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e1d3" w14:textId="94de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21-6. Зарегистрировано Департаментом юстиции Северо-Казахстанской области 21 января 2014 года N 2500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решения - в редакции решения маслихата района Магжана Жумабаева Северо-Казахстанской области от 11.06.2014 </w:t>
      </w:r>
      <w:r>
        <w:rPr>
          <w:rFonts w:ascii="Times New Roman"/>
          <w:b w:val="false"/>
          <w:i w:val="false"/>
          <w:color w:val="ff0000"/>
          <w:sz w:val="28"/>
        </w:rPr>
        <w:t>N 28-4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C учетом потребности, заявленной акимом района,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1 - в редакции р</w:t>
      </w:r>
      <w:r>
        <w:rPr>
          <w:rFonts w:ascii="Times New Roman"/>
          <w:b w:val="false"/>
          <w:i w:val="false"/>
          <w:color w:val="ff0000"/>
          <w:sz w:val="28"/>
        </w:rPr>
        <w:t xml:space="preserve">ешения маслихата района Магжана Жумабаева Северо-Казахстанской области от 11.06.2014 </w:t>
      </w:r>
      <w:r>
        <w:rPr>
          <w:rFonts w:ascii="Times New Roman"/>
          <w:b w:val="false"/>
          <w:i w:val="false"/>
          <w:color w:val="000000"/>
          <w:sz w:val="28"/>
        </w:rPr>
        <w:t>N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 В.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Т. Абильмажинов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