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6b7f" w14:textId="8d96b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разрешений на обучение в форме экстерната в организациях основного среднего, общего среднего образования"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Тайыншинского района Северо-Казахстанской области от 11 февраля 2013 года N 51. Зарегистрировано Департаментом юстиции Северо-Казахстанской области 4 марта 2013 года N 2196. Утратило силу постановлением акимата Тайыншинского района Северо-Казахстанской области от 24 мая 2013 года N 233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   Сноска. Утратило силу постановлением акимата Тайыншинского района Северо-Казахстанской области от 24.05.2013 N 233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 акимат Тайыншинского района Северо-Казахстанской области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«Выдача разрешений на обучение в форме экстерната в организациях основного среднего, общего среднего образования».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Тайыншинского района Северо-Казахстанской области Алданазарову Ж.Е.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 </w:t>
      </w:r>
      <w:r>
        <w:rPr>
          <w:rFonts w:ascii="Times New Roman"/>
          <w:b w:val="false"/>
          <w:i/>
          <w:color w:val="000000"/>
          <w:sz w:val="28"/>
        </w:rPr>
        <w:t>  Аким района                              И. Турков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постановлением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Тайыншинского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Северо-Казахстанской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11 февраля 2013 года № 51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</w:t>
      </w:r>
      <w:r>
        <w:br/>
      </w:r>
      <w:r>
        <w:rPr>
          <w:rFonts w:ascii="Times New Roman"/>
          <w:b/>
          <w:i w:val="false"/>
          <w:color w:val="000000"/>
        </w:rPr>
        <w:t>
государственной услуги «Выдача разрешений на обучение в форме экстерната в организациях основного среднего, общего среднего образования»</w:t>
      </w:r>
    </w:p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Основные понятия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настоящем регламенте государственной услуги «Выдача разрешений на обучение в форме экстерната в организациях основного среднего, общего среднего образования» (далее - Регламент) используются следующие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организация образования - организация среднего образования Республики Казахстан, реализующая общеобразовательные учебные программы основного среднего, общего среднего образования, независимо от формы собственности и ведомственной подчиненности;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СФЕ - структурно-функциональные единицы: ответственные лица уполномоченных органов, структурные подразделения государственных органов, государственные органы, информационные системы или их подсистемы;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получатель государственной услуги – физическое лицо;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уполномоченный орган – государственное учреждение «Отдел образования Тайыншинского района Северо-Казахстанской области»;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программы.</w:t>
      </w:r>
    </w:p>
    <w:bookmarkEnd w:id="3"/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Общие положения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Настоящий Регламент разработан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 Закона Республики Казахстан от 27 ноября 2000 года «Об административных процедурах».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Государственная услуга оказывается государственным учреждением «Отдел образования Тайыншинского района Северо-Казахстанской области» (далее – уполномоченный орган) и организациями образования Тайыншинского района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1,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Форма оказываемой государственной услуги: неавтоматизированная.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оказывается бесплатно.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Государственная услуга предоставляется в соответствии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 </w:t>
      </w:r>
      <w:r>
        <w:rPr>
          <w:rFonts w:ascii="Times New Roman"/>
          <w:b w:val="false"/>
          <w:i w:val="false"/>
          <w:color w:val="000000"/>
          <w:sz w:val="28"/>
        </w:rPr>
        <w:t>подпунктом 21-3)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стандарта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«Выдача разрешений на обучение в форме экстерната в организациях основного среднего, общего среднего образования», утвержденного постановлением Правительства Республики Казахстан от 31 августа 2012 года № 1119 «Об утверждении стандартов государственных услуг, оказываемых Министерством образования и науки Республики Казахстан, местными исполнительными органами в сфере образования и науки».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Результатом оказываемой государственной услуги является разрешение на обучение в форме экстерната либо мотивированный ответ об отказе в предоставлении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Государственная услуга предоставляется - физическим лицам (далее - получатель государственной услуги).</w:t>
      </w:r>
    </w:p>
    <w:bookmarkEnd w:id="5"/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Требования к порядку оказания государственной услуги</w:t>
      </w:r>
    </w:p>
    <w:bookmarkEnd w:id="6"/>
    <w:bookmarkStart w:name="z1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Полная информация о порядке оказания государственной услуги располагается на стендах, расположенных в организациях образования, а также на официальном сайте уполномоченного органа www.tainsha.kz и на сайте Министерства образования и науки Республики Казахстан – www.edu.gov.kz.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Сроки оказания государственной услуги с момента сдачи получателем государственной услуги необходимых документов, определенных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составляют пятнадцать рабочих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Государственная услуга осуществляется ежедневно с 9.00 до 18.30 часов, за исключением выходных и праздничных дней, с перерывом на обед с 13.00 до 14.30 часов.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Предварительная запись и ускоренное оформление не предусмотрены.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Государственная услуга осуществляется в здании организаций образования, которые определяются по указанию уполномоченного органа, куда получатель государственной услуги обратился для получения разрешения на обучение в форме экстерната.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Помещение внутри здания, где предоставляется услуга, по размерам, расположению и конфигурации соответствует условиям для предоставления качественных услуг. Для приемлемости условий ожидания и подготовки необходимых документов помещения оборудованы креслами и стульями.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Для получения государственной услуги к заявлению прилагаются: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справка-заключение медико-социальной экспертизы (далее - МСЭ) о состоянии здоровья обучающегося;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справка о временном проживании за рубежом родителей обучающегося или лиц, их заменяющих, документ, подтверждающий обучение за рубежом по линии обмена школьниками;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копии табелей (нотариально заверенные) успеваемости за последний класс обучения обучающегося.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При сдаче всех необходимых документов для получения государственной услуги получателю государственной услуги выдается опись с отметкой о дне получения с указанием: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номера и даты приема запроса;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вида запрашиваемой государственной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количества и названий приложенных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даты (времени) и места выдачи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фамилии, имени, отчества работника, принявшего заявление на оформление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фамилии, имени, отчества получателя государственной услуги, его(ее) контактные данные.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Способ доставки результата оказания услуги - посредством личного посещения получателя государственной услуги.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Основанием для отказа в предоставлении государственной услуги является: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случае представления получателем государственной услуги неполного пакета документов, указанных в </w:t>
      </w:r>
      <w:r>
        <w:rPr>
          <w:rFonts w:ascii="Times New Roman"/>
          <w:b w:val="false"/>
          <w:i w:val="false"/>
          <w:color w:val="000000"/>
          <w:sz w:val="28"/>
        </w:rPr>
        <w:t>пункте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лица, не имеющие возможности обучаться в общеобразовательных организациях образования по состоянию здоровья;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обучающиеся, временно проживающие за рубежом или выезжающие на постоянное место жительства, либо обучающиеся по линии международного обмена школьниками: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лица, не завершившие своевременное обучение в организациях основного среднего и общего среднего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Этапы оказания государственной услуги с момента получения заявления от получателя государственной услуги и до момента выдачи результата государственной услуги: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получатель государственной услуги подает заявление в произвольной форме на имя руководителя организации образования не позднее 1 декабря текущего учебного года и документы,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Регламента, в организацию образования, ответственное лицо организации образования регистрирует заявление в журнале и выдает получателю государственной услуги опись с отметкой о дне получения документов;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педагогическим советом организации образования принимается решение о допуске экстерна к итоговой аттестации;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руководителем организации образования подписывается приказ о допуске лица к аттестации в форме экстерната;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ответственное лицо организации образования отправляет весь пакет документов в уполномоченный орган;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специалист уполномоченного органа регистрирует поступившие документы, направляет для наложения резолюции руководителю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руководитель уполномоченного органа накладывает резолюцию и передает для исполнения ответственному специалисту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ответственный специалист уполномоченного органа осуществляет проверку полноты и достоверности поступивших документов данных и готовит разрешение на обучение в форме экстерната,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руководитель уполномоченного органа подписывает разрешение на обучение в форме экстерната в организациях образования либо мотивированный ответ об отказе в предоставлении услуги;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9) специалист уполномоченного органа направляет результат государственной услуги в организацию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10) ответственное лицо организации образования регистрирует результат оказания государственной услуги и выдает получателю государственной услуги разрешение на обучение в форме экстерната, либо мотивированный ответ об отказе в предоставлении услуги.</w:t>
      </w:r>
    </w:p>
    <w:bookmarkEnd w:id="7"/>
    <w:bookmarkStart w:name="z2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Описание порядка действия (взаимодействия) в процессе</w:t>
      </w:r>
      <w:r>
        <w:br/>
      </w:r>
      <w:r>
        <w:rPr>
          <w:rFonts w:ascii="Times New Roman"/>
          <w:b/>
          <w:i w:val="false"/>
          <w:color w:val="000000"/>
        </w:rPr>
        <w:t>
оказания государственной услуги</w:t>
      </w:r>
    </w:p>
    <w:bookmarkEnd w:id="8"/>
    <w:bookmarkStart w:name="z2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процессе оказания государственной услуги задействованы следующие СФЕ: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ответственное лицо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руководитель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члены педагогического совета организации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специалист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руководитель уполномоченного органа;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ответственный специалист уполномоченного органа.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Текстовое табличное описание последовательности и взаимодействие административных действий (процедур) каждой СФЕ с указанием срока выполнения каждого административного действия (процедуры) приведено в </w:t>
      </w:r>
      <w:r>
        <w:rPr>
          <w:rFonts w:ascii="Times New Roman"/>
          <w:b w:val="false"/>
          <w:i w:val="false"/>
          <w:color w:val="000000"/>
          <w:sz w:val="28"/>
        </w:rPr>
        <w:t>приложении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Схема, отражающая взаимосвязь между логической последовательностью административных действий в процессе оказания государственной услуги и СФЕ, приведена в </w:t>
      </w:r>
      <w:r>
        <w:rPr>
          <w:rFonts w:ascii="Times New Roman"/>
          <w:b w:val="false"/>
          <w:i w:val="false"/>
          <w:color w:val="000000"/>
          <w:sz w:val="28"/>
        </w:rPr>
        <w:t>приложении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регламенту.</w:t>
      </w:r>
    </w:p>
    <w:bookmarkEnd w:id="9"/>
    <w:bookmarkStart w:name="z30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Ответственность должностных лиц, оказывающих государственную услугу</w:t>
      </w:r>
    </w:p>
    <w:bookmarkEnd w:id="10"/>
    <w:bookmarkStart w:name="z3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Ответственными лицами за оказание государственной услуги являются все должностные лица, задействованные в оказании государственной услуги (далее – должностные лица), указанные в </w:t>
      </w:r>
      <w:r>
        <w:rPr>
          <w:rFonts w:ascii="Times New Roman"/>
          <w:b w:val="false"/>
          <w:i w:val="false"/>
          <w:color w:val="000000"/>
          <w:sz w:val="28"/>
        </w:rPr>
        <w:t>пункте 18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регламента.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Должностные лица несут ответственность за качество и эффективность оказания государственной услуги, а также за принимаемые ими решения и действия (бездействия) в ходе оказания государственной услуги, за реализацию оказания государственной услуги в установленные сроки в порядке, предусмотренном законодательством Республики Казахстан.</w:t>
      </w:r>
    </w:p>
    <w:bookmarkEnd w:id="11"/>
    <w:bookmarkStart w:name="z3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экстерната в организациях основного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общего среднего образования»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Уполномоченный орган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367"/>
        <w:gridCol w:w="4165"/>
        <w:gridCol w:w="2480"/>
        <w:gridCol w:w="1948"/>
      </w:tblGrid>
      <w:tr>
        <w:trPr>
          <w:trHeight w:val="6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уполномоченного органа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4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учреждение «Отдел образования Тайыншинского района Северо-Казахстанской области»</w:t>
            </w:r>
          </w:p>
        </w:tc>
        <w:tc>
          <w:tcPr>
            <w:tcW w:w="41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 Тайыншинский район, город Тайынша,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Конституции Казахстана, 206</w:t>
            </w:r>
          </w:p>
        </w:tc>
        <w:tc>
          <w:tcPr>
            <w:tcW w:w="2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18.30 часов, 13.00-14.30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8(71536)2-16-94</w:t>
            </w:r>
          </w:p>
        </w:tc>
      </w:tr>
    </w:tbl>
    <w:bookmarkStart w:name="z3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экстерната в организациях основного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общего среднего образования»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Организации образования по оказанию государственной услуги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9"/>
        <w:gridCol w:w="4287"/>
        <w:gridCol w:w="4085"/>
        <w:gridCol w:w="2300"/>
        <w:gridCol w:w="1769"/>
      </w:tblGrid>
      <w:tr>
        <w:trPr>
          <w:trHeight w:val="6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организации образования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Юридический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работы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Контакт-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телефон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«Донецкая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Донецкое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(71536)74282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«Зеленогайская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Зеленый Гай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(71536)77434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«Чкаловская средняя школа № 1»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Чкалово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(71536)70361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«Чкаловская средняя школа № 2»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Чкалово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(71536)70441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«Новогречановская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Новогречановка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(71536)76219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«Горьковская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Горькое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(71536)44380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«Карагашская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Карагаш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(71536)76710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«Алаботинская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Аккудук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(71536)75246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2 г.Тайынша»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г. Тайынша ул. К.Маркса, 75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(71536)24439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3 г.Тайынша»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г. Тайынша ул. Советская, 63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(71536)21282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5 г.Тайынша»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г. Тайынша ул. Астана, 165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(71536)21761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4 г.Тайынша»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г. Тайынша ул. Коммунистическая, 55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(71536)21975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«Средняя школа № 1 г.Тайынша»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г. Тайынша ул. Конституции Казахстана, 201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(71536)22482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«Петровская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Петровка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(71536)70151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«Краснокиевская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Краснокиевка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(71536)72387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«Кировская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Кирово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(71536)32231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«Большеизюмовская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Большой Изюм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(71536)32467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«Леонидовская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Леонидовка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(71536)52325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«Севостопольская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Шункырколь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(71536)41001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«Краснополянская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Красная Поляна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(71536)54246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«Мироновская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Мироновка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(71536)37548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«Ильичевская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Ильич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(71536)37183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«Драгомировская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Драгомировка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(71536)55439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«Келлеровская средняя школа имени Героя Советского Союза И.М. Бережного»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Келлеровка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(71536)51755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«Вишневская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Вишневка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(71536)72592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«Амандыкская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Амандык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(71536)42838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«Ильичевская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Ильичевка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(71536)42979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«Летовочная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Летовочное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(71536)52325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«Подольская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Подольское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(71536)72121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«Чермошнянская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Чермошнянка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(71536)38291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«Яснополянская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Ясная Поляна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(71536)73384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«Озерная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Озерное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(71536)52248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«Тендыкская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Тендык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(71536)43166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«Макашевская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Макашевка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(71536)53424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«Тихоокеанская средняя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Тихоокеанское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(71536)77184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«Котовская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Котовское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(71536)43042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«Краснокаменская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Краснокаменка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(71536)55521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«Любимовская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Любимовка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(71536)51286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«Краснодольская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Краснодольск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(71536)53233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«Подлесная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Подлесное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(71536)44516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«Талапская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Талап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(71536)41757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«Константиновская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Константиновка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(71536)41935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«Кантемировская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Кантемировец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(71536)43233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«Новоприреченская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Новоприречное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(71536)43136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«Димитровская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Димитровка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(71536)53802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«Обуховская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Обуховка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(71536)55174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«Новодворовская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Новодворовка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(71536)41047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«Аймакская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а. Аймак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(71536)73679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«Мадениетская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Северо-Казахстанская область, Тайыншинский район, с. Мадениет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(71536)43496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«Рощинская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Рощинское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(71536)53632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«Калиновская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Калиновка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(71536)77593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«Белоярская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Белоярка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(71536)42510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«Дашко-Николаевская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Дашка-Николаевка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(71536)78192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«Агрономовская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Агроном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(71536)37167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«Жанадаурская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Жанадаур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(71536)42788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«Золоторунная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Золоторунное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(71536)42786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«Зареченская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Заречное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(71536)33585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«Кременчугская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Кременчуг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(71536)42361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«Многоцветенская основная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Многоцветное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42217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«Новоивановская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Новоивановка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(71536)41467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«Богатыровская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Богатыровка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(71536)42464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«Новоберезовская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Новоберезовка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(71536)70541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«Бахмутская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Бахмут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(71536)38454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«Черниговская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Черниговка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(71536)42461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«Озерная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Озерное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(71536)42785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«Ивангородская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Ивангород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(71536)43412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«Целинная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Целинное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(71536)42789</w:t>
            </w:r>
          </w:p>
        </w:tc>
      </w:tr>
      <w:tr>
        <w:trPr>
          <w:trHeight w:val="30" w:hRule="atLeast"/>
        </w:trPr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</w:t>
            </w:r>
          </w:p>
        </w:tc>
        <w:tc>
          <w:tcPr>
            <w:tcW w:w="42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государственное учреждение «Алаботинская начальная школа» акимата Тайыншинского района Северо-Казахстанской области Министерства образования и науки Республики Казахстан</w:t>
            </w:r>
          </w:p>
        </w:tc>
        <w:tc>
          <w:tcPr>
            <w:tcW w:w="4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Северо-Казахстанская область, Тайыншинский район, с. Алабота </w:t>
            </w:r>
          </w:p>
        </w:tc>
        <w:tc>
          <w:tcPr>
            <w:tcW w:w="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Ежедневно с 9.00 до 18.00 часов, 13.00-14.00 обеденный перерыв, выходной 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суббота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воскресенье</w:t>
            </w:r>
          </w:p>
        </w:tc>
        <w:tc>
          <w:tcPr>
            <w:tcW w:w="1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(71536)42790</w:t>
            </w:r>
          </w:p>
        </w:tc>
      </w:tr>
    </w:tbl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3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экстерната в организациях основного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общего среднего образования»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Описание последовательности и взаимодействия административных</w:t>
      </w:r>
      <w:r>
        <w:br/>
      </w:r>
      <w:r>
        <w:rPr>
          <w:rFonts w:ascii="Times New Roman"/>
          <w:b/>
          <w:i w:val="false"/>
          <w:color w:val="000000"/>
        </w:rPr>
        <w:t>
действий (процедур)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80"/>
        <w:gridCol w:w="1687"/>
        <w:gridCol w:w="1547"/>
        <w:gridCol w:w="1547"/>
        <w:gridCol w:w="1688"/>
        <w:gridCol w:w="1688"/>
        <w:gridCol w:w="1547"/>
        <w:gridCol w:w="1688"/>
        <w:gridCol w:w="140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действия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(процес-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са, 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цедуры,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заявле-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орган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водите-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Накла-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дывает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ствен-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алисту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нения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осуще-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ствля-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заверше-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Выдача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кой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аттеста-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пившие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либо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сдаче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ментов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рабочих дней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15 минут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часа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 1 рабочего дня</w:t>
            </w:r>
          </w:p>
        </w:tc>
      </w:tr>
      <w:tr>
        <w:trPr>
          <w:trHeight w:val="30" w:hRule="atLeast"/>
        </w:trPr>
        <w:tc>
          <w:tcPr>
            <w:tcW w:w="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6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0"/>
        <w:gridCol w:w="2536"/>
        <w:gridCol w:w="2936"/>
        <w:gridCol w:w="3470"/>
        <w:gridCol w:w="37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Действия основного процесса (хода, потока работ)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действия 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СФЕ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уполномоченного органа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 уполномоченного органа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организации образования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действия (процесса, процедуры, операции) и их описание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подписывает разрешение на обучение в форме экстерната в организациях образования либо мотивированный ответ об отказе в предоставлении услуги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направляет результат государственной услуги в организацию образования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регистрирует результат оказания государственной услуги и выдает получателю государственной услуги разрешение на обучение в форме экстерната,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 завершения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разрешение на обучение в форме экстерната в организациях образования либо мотивированный ответ об отказе в предоставлении услуги 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разрешение на обучение в форме экстерната в организациях образования либо мотивированный ответ об отказе в предоставлении услуги 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разрешение на обучение в форме экстерната в организациях образования либо мотивированный ответ об отказе в предоставлении услуги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Сроки исполнения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1 рабочего дня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течении 20 минут</w:t>
            </w:r>
          </w:p>
        </w:tc>
      </w:tr>
      <w:tr>
        <w:trPr>
          <w:trHeight w:val="30" w:hRule="atLeast"/>
        </w:trPr>
        <w:tc>
          <w:tcPr>
            <w:tcW w:w="4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2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следующего действия</w:t>
            </w:r>
          </w:p>
        </w:tc>
        <w:tc>
          <w:tcPr>
            <w:tcW w:w="2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7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2. Вариант использования (основной процесс)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1514"/>
        <w:gridCol w:w="1652"/>
        <w:gridCol w:w="2065"/>
        <w:gridCol w:w="2066"/>
        <w:gridCol w:w="2755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действие Прием регистрация заявления и документов и выдача получателю государственной услуги описи с отметкой о дне получение документов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 осуществляет проверку полноты и достоверности поступивших документов данных и готовит разрешение на обучение в форме экстерната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отправляет весь пакет документов в уполномоченный орган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разреше-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вает раз-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экстерната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орга-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разрешение и выдает получателю государственной услуги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Таблица 3. Вариант использования (альтернативный процесс)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28"/>
        <w:gridCol w:w="1514"/>
        <w:gridCol w:w="1652"/>
        <w:gridCol w:w="2065"/>
        <w:gridCol w:w="2066"/>
        <w:gridCol w:w="2755"/>
      </w:tblGrid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Ответственное лицо канцелярии организации образования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гичес-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Ответственный специалист уполномоченного органа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действие Прием регистрация заявления и документов и выдача получателю государственной услуги описи с отметкой о дне получение документов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дей-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сывает-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допуске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аттес-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тации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Регистри-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резолюцию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проверку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полноты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достоверности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поступивших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готовит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мотивирован-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нии услуги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4 отправляет весь пакет документов в уполномоченный орган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направляет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цию обра-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зования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Действие 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подписыва-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мотивиро-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 об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отказе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0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Действие 10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регистрирует мотивированный ответ об отказе в предоставлении услуги и выдает получателю государственной услуги 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3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4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регламенту государственной услуги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«Выдача разрешений на обучение в форме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экстерната в организациях основного среднего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общего среднего образования»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Схема, отражающая взаимосвязь между логической последовательностью административных действий</w:t>
      </w:r>
      <w:r>
        <w:drawing>
          <wp:inline distT="0" distB="0" distL="0" distR="0">
            <wp:extent cx="9525000" cy="533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33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