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a5d1" w14:textId="d63a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коммунального имущества в имущественный наем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23 января 2013 года № 22. Зарегистрировано Департаментом юстиции Атырауской области 28 февраля 2013 № 2700. Утратило силу постановлением акимата Атырауской области от 21 ноября 2014 года № 353</w:t>
      </w:r>
    </w:p>
    <w:p>
      <w:pPr>
        <w:spacing w:after="0"/>
        <w:ind w:left="0"/>
        <w:jc w:val="both"/>
      </w:pPr>
      <w:bookmarkStart w:name="z168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 марта 2011 года "О государственном имуществе"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перадачи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"Управление финансов Атырауской области", акимам города Атырау и районов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27 октября 2010 года № 275 "Вопросы имущественного найма (аренды) объектов коммунальной собственности" (зарегистрировано в реестре государственной регистрации нормативных правовых актов за № 2576, опубликовано в газете "Прикаспийская коммуна" от 25 декабря 2010 года № 147).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Ажгалиеву А.Т.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января 2013 года № 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января 2013 года № 22 </w:t>
            </w:r>
          </w:p>
          <w:bookmarkEnd w:id="2"/>
        </w:tc>
      </w:tr>
    </w:tbl>
    <w:bookmarkStart w:name="z1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передачи коммунального имущества в имущественный наем (аренду)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"/>
    <w:bookmarkStart w:name="z17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Настоящие Правила передачи коммунального имущества в имущественный наем (аренду)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 Гражданским кодексом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 марта 2011 года "О государственном имуществе" (далее –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предоставления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Объектами имущественного найма (аренды) являются движимое и недвижимое имущество (вещи)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Передача в имущественный наем (аренду) объектов осуществляется государственным учреждением "Управление финансов Атырауской области" и отделами финансов города Атырау и районов (далее – наймодатель) по согласованию с балансодержателем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Нанимателями (арендаторами) коммунального имущества выступают физические и негосударственные юридические лица, если иное не предусмотрено законами Республики Казахстан (далее – наниматель).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Договор имущественного найма (аренды) (далее – Договор), заключается на срок не более трех лет с правом продления срока действия договора при надлежащем выполнении условий договора на основании решения (приказа)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Договора, осуществляется путем заключения дополнительного соглашения к основному договору на основании решения (приказа) наймодателя, если до истечения установленного договором срока балансодержатель не представил наймодателю письменный отказ в продлении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считается прекращенным по истечении установленного договором срока, за исключением продления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может предусматривать условие об отчуждении государственного имущества, переданного в наем (аренду), нанимателю в случаях, прямо предусмотренных статьями 105, 106, 120 и 145 Закона и иными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Особенности заключения договора на предоставление в пользование физическим и юридическим лицам памятников истории и культуры, являющихся государственной собственностью, 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и использовании объектов историко-культурного наследия".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на предоставление в пользование памятников истории и культуры заключается между уполномоченным органом по охране и использованию объектов историко-культурного наследия и физическим или юридическим лицом. Договор считается расторгнутым в случае лишения по решению суда лица, в пользовании которого находится памятник истории и культуры, права пользования им, если памятник истории и культуры подвергается угрозе уничтожения или порчи.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8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Передача объектов в имущественный наем (аренду) без проведения тендера</w:t>
      </w:r>
    </w:p>
    <w:bookmarkEnd w:id="5"/>
    <w:bookmarkStart w:name="z18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
Предоставление в имущественный наем (аренду) объектов, производится на тендерной основе,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помещений, зданий и сооружений площадью до 100 квадратных метров, оборудования остаточной стоимостью не более 150-кратного месячного расчетного показателя и помещений учебных заведений и научных организаций на срок не более одного месяца для проведения курсовых занятий, конференций, семинаров, концертов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помещений поставщикам заключившим договоры о государственных закупках, связанных с поставкой товаров, выполнением работ и оказанием услуг балансодержателям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соответствие размеров занимаемых нанимателем помещений размерам помещений, указанным в договоре, несет балансодержатель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В случае подачи двух и более заявок на предоставление в имущественный наем (аренду) объектов, предусмотренных подпунктом 1) пункта 7 настоящих Правил, передача их в имущественный наем (аренду) осуществляется с проведением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При предоставлении объекта в имущественный наем (аренду) без проведения тендера к заявке на предоставление объекта в имущественный наем (аренду) в произвольной форме (далее – заявка) нанимателя, за исключением продления срока действия договора аренды,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согласие балансодержателя на предоставление объекта в имущественный наем (аренду);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обоснование потребности в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копии свидетельства о государственной регистрации (перерегистрации) или справки о государственной регистрации (перерегистрации) юридического лица, учредительных документов (учредительный договор и устав)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к указанным документам 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акционерных обществ – выписку из реестра держателей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товариществ с ограниченной ответственностью – выписку из реестра участников товарищества (в случае ведения реестра участников товарищества);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иностранных юридических лиц – учредительные документы с нотариально заверенным переводом на государственный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копии свидетельства о государственной регистрации индивидуального предпринимателя, документа, удостоверяющего личность физического лица, с обязательным предъявлением оригинала для сверки либо нотариально засвидетельствованные копии указанных документов, оригинала адресной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налогового органа об отсутствии налоговой задолженности на момент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Заявка на предоставление объекта в имущественный наем (аренду) рассматривается наймодателем не более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заявок и представленных документов наймодателем принимается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сдаче объекта в имущественный найм (аренду) по целевому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проведении тендера по данному объекту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отказе с указанием причин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 с нанимателем заключается руководителем наймодателя, либо лицом, исполняющим его обязанности, не позднее пятнадцати рабочих дней со дня подачи заявки с типовым договором имущественного найма (аренды) государственного имущества, утвержденным постановлением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Передача объекта балансодержателем нанимателю осуществляется по акту приема-передачи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Предоставление в имущественный наем (аренду) помещений для осуществления банковских операций (расчетно-кассовые центры банков, АО "Казпочта"), независимо от размеров площади помещений, производится на тендерной основе, за исключением площадей для установки банкоматов и мультикасс.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Подготовка к проведению тендера</w:t>
      </w:r>
    </w:p>
    <w:bookmarkEnd w:id="7"/>
    <w:bookmarkStart w:name="z2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
При принятии решения о проведении тендера наймодатель: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тендерную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дату и место проведения тендера, его условия, а также критерии выбора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тендерную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документы, предусмотренные пунктом 23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регистрацию участников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принимает гарантийные взносы;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протоколы заседания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обеспечивает заключение договора с победителем тендера;|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 окончании тендера возвращает участникам тендера гарантийные взносы, за исключением случаев, предусмотренных пунктом 25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В качестве организатора тендера выступает наймодатель.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В состав тендерной комиссии включаются представители наймодателя, балансодержателя и других заинтересованных государственных органов и организаций (средств массовой информации, аккредитованных общественных объединений и других). Наймодатель при необходимости привлекает независимых специалистов и экспертов. Председателем комиссии является представитель наймодателя. Члены тендерной комиссии участвуют во всех стадиях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Тендерная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установленный наймодателем срок и на основании представленных им данных об объекте разрабатывает условия тендера, основным из которых является минимальная ставка арендной платы, которая не может быть ниже ставки арендной платы, рассчитанной в соответствии с пунктом 56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подготавливает тендерную документацию и другие необходимые документы для объявления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оформляет протокол заседания тендерной комиссии, содержащий заключение, определяющее победителя тендера или иное решение по итогам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Наймодатель обеспечивает публикацию извещения о проведении тендера в периодических печатных изданиях и на веб-портале Реестра государственных предприятий и учреждений, юридических лиц с участием государства в уставном капитале (далее – Реестр) не менее чем за пятнадцать календарных дней до проведения тендера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Извещение о проведении тендера включает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наймодателя;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условия проведения тендера и критерии выбора победителя;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краткую характеристику объекта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дату, время и место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сроки принятия заявлений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срок имущественного найма (аренды) и размер стартовой ставки арендной платы (которая рассчитывается, не ниже расчетной ставки, утвержденной наймодателем в соответствии с пунктом 56 настоящих Правил);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размер гарантийного взноса, сроки и банковские реквизиты для его внесения;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перечень документов, необходимых для участия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срок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адрес, сроки и условия получения тендерной документации и ознакомления с объектом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В тендерной документации содержатся следующие основные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об объекте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по содержанию заявления и представляемых вместе с ней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условия и порядок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критерии выбора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форма заявления на участие в тендере.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тендера</w:t>
      </w:r>
    </w:p>
    <w:bookmarkEnd w:id="9"/>
    <w:bookmarkStart w:name="z2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
Регистрация участников тендера производится со дня публикации извещения о проведении тендера и заканчивается за один рабочий день до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После публикации извещения о проведении тендера наймодатель обеспечивает свободный доступ всем желающим к информации об объектах и правилам проведения тендера, в том числе через веб-портал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Для участия в тендере претенденту в установленные наймодателем сроки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участие в тендере, содержащее согласие претендента на участие в тендере и его обязательства по выполнению условий тендера и заключению соответствующего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предложения по условиям тендера в запечатанном конверте;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копии свидетельства о государственной регистрации (перерегистрации) или справки о государственной регистрации (перерегистрации) юридического лица, учредительных документов (учредительный договор и устав),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к указанным документам 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акционерных обществ – выписку из реестра держателей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товариществ с ограниченной ответственностью – выписку из реестра участников товарищества (в случае ведения реестра участников товарищества);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иностранных юридических лиц – учредительные документы с нотариально заверенным переводом на государственный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копии свидетельства о государственной регистрации индивидуального предпринимателя, документа, удостоверяющего личность физического лица, с обязательным предъявлением оригинала для сверки либо нотариально засвидетельствованные копии указанных документов, оригинала адресной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налогового органа об отсутствии налоговой задолженности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Заявление составляется в соответствии с требованиями и условиями, определенными в тендерной документации. Заявления принимаются в двойных конвертах. Во внешнем конверте содержатся документы, перечисленные в пункте 23 настоящих Правил. Во внутреннем конверте содержатся предложения претендента. Внутренний конверт на момент подачи заявки закрыт и опечатан претендентом.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
</w:t>
      </w:r>
      <w:r>
        <w:rPr>
          <w:rFonts w:ascii="Times New Roman"/>
          <w:b w:val="false"/>
          <w:i w:val="false"/>
          <w:color w:val="000000"/>
          <w:sz w:val="28"/>
        </w:rPr>
        <w:t>
При приеме заявления наймодатель проверяет наличие документов, за исключением содержащихся во внутреннем конверте. В случае если документы не соответствуют требованиям, указанным в пункте 23 настоящих Правил, наймодатель отказывает в приеме и регистрации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
</w:t>
      </w:r>
      <w:r>
        <w:rPr>
          <w:rFonts w:ascii="Times New Roman"/>
          <w:b w:val="false"/>
          <w:i w:val="false"/>
          <w:color w:val="000000"/>
          <w:sz w:val="28"/>
        </w:rPr>
        <w:t>
Прием заявления производится при предоставлении документов в адрес наймодателя в прошитом виде, с пронумерованными страницами и с заверением последней страницы подписью и печатью (при наличии - для физического лица). Регистрация лиц, желающих принять участие в тендере, отражается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
</w:t>
      </w:r>
      <w:r>
        <w:rPr>
          <w:rFonts w:ascii="Times New Roman"/>
          <w:b w:val="false"/>
          <w:i w:val="false"/>
          <w:color w:val="000000"/>
          <w:sz w:val="28"/>
        </w:rPr>
        <w:t>
Участники тендера вносят гарантийный взнос в размере, сроки и порядке, указанные в извещении о проведении тендера на депозитный счет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гарантийного взноса не может быть изменен после опубликования извещения. Получателем гарантийного взноса является наймодатель.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
</w:t>
      </w:r>
      <w:r>
        <w:rPr>
          <w:rFonts w:ascii="Times New Roman"/>
          <w:b w:val="false"/>
          <w:i w:val="false"/>
          <w:color w:val="000000"/>
          <w:sz w:val="28"/>
        </w:rPr>
        <w:t>
Гарантийный взнос для участия в тендере устанавливается тендерной комиссией в размере месячной арендной платы за объект, передаваемый в имущественный наем (аренду), рассчитанной без учета коэффициентов, учитывающих вид деятельности нанимателя и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
</w:t>
      </w:r>
      <w:r>
        <w:rPr>
          <w:rFonts w:ascii="Times New Roman"/>
          <w:b w:val="false"/>
          <w:i w:val="false"/>
          <w:color w:val="000000"/>
          <w:sz w:val="28"/>
        </w:rPr>
        <w:t>
Гарантийный взнос является обеспечением следующих обязательств победителя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подписать протокол о результатах тендера в случае победы на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договор в соответствии с протоколом о результатах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
</w:t>
      </w:r>
      <w:r>
        <w:rPr>
          <w:rFonts w:ascii="Times New Roman"/>
          <w:b w:val="false"/>
          <w:i w:val="false"/>
          <w:color w:val="000000"/>
          <w:sz w:val="28"/>
        </w:rPr>
        <w:t>
Гарантийный взнос не возвращается наймодателем: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участник тендера откажется от своего предложения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заменит его до истечения срока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отказа победителя заключить соответствующий договор с инициатором тендера на условиях, отвечающих предложениям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
</w:t>
      </w:r>
      <w:r>
        <w:rPr>
          <w:rFonts w:ascii="Times New Roman"/>
          <w:b w:val="false"/>
          <w:i w:val="false"/>
          <w:color w:val="000000"/>
          <w:sz w:val="28"/>
        </w:rPr>
        <w:t>
В случае изменения тендерной комиссией условий тендера извещение обо всех изменениях должно быть опубликовано в периодических печатных изданиях и на веб-портале Реестра не менее чем за пять календарных дней до проведения тендера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подавшие заявление на участие в тендере до опубликования извещения об изменении условий тендера и отказавшиеся в связи с этим от участия в тендере, на основании письменного заявления могут требовать возврата гарантийного взноса и понесенных ими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
</w:t>
      </w:r>
      <w:r>
        <w:rPr>
          <w:rFonts w:ascii="Times New Roman"/>
          <w:b w:val="false"/>
          <w:i w:val="false"/>
          <w:color w:val="000000"/>
          <w:sz w:val="28"/>
        </w:rPr>
        <w:t>
Один гарантийный взнос дает возможность участия в тендере на один объект.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
</w:t>
      </w:r>
      <w:r>
        <w:rPr>
          <w:rFonts w:ascii="Times New Roman"/>
          <w:b w:val="false"/>
          <w:i w:val="false"/>
          <w:color w:val="000000"/>
          <w:sz w:val="28"/>
        </w:rPr>
        <w:t>
Участники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участвуют в тендере лично или через своих представителей на основании соответствующим образом оформленной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бесплатно получают дополнительные сведения, уточнения по выставляемому на тендер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предварительно осматривают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обращаются в суд при нарушении его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отзывают свое заявление на участие не менее чем за три календарных дня до начала тендера, сообщив об этом письменно наймодателю.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
</w:t>
      </w:r>
      <w:r>
        <w:rPr>
          <w:rFonts w:ascii="Times New Roman"/>
          <w:b w:val="false"/>
          <w:i w:val="false"/>
          <w:color w:val="000000"/>
          <w:sz w:val="28"/>
        </w:rPr>
        <w:t>
Тендер может быть признан его инициатором несостоявшимся, если в нем приняло участие менее двух участников или предложения участников тендера будут признаны его инициатором не удовлетворяющим условиям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
</w:t>
      </w:r>
      <w:r>
        <w:rPr>
          <w:rFonts w:ascii="Times New Roman"/>
          <w:b w:val="false"/>
          <w:i w:val="false"/>
          <w:color w:val="000000"/>
          <w:sz w:val="28"/>
        </w:rPr>
        <w:t>
В день проведения тендера, на заседании члены тендерной комиссии вскрывают внутренние конверты с предложениями участников тендера и оглашают их предложения. Перед вскрытием конвертов комиссия проверяет их целостность, что фиксируется в протоколе вскрытия внутренних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вскрытии конвертов и оглашении предложений могут присутствовать участники тендера или их уполномоченные представители.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
</w:t>
      </w:r>
      <w:r>
        <w:rPr>
          <w:rFonts w:ascii="Times New Roman"/>
          <w:b w:val="false"/>
          <w:i w:val="false"/>
          <w:color w:val="000000"/>
          <w:sz w:val="28"/>
        </w:rPr>
        <w:t>
Тендерная комиссия проверяет соответствие представленных предложений требованиям, содержащимся в тендерной документации. В случае если представленные предложения не соответствуют требованиям, содержащимся в тендерной документации, указанные предложения не подлежат дальнейшему рассмотрению и лицо, подавшее такое заявление, утрачивает статус участника тендера, что фиксируется в протоколе вскрытия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
</w:t>
      </w:r>
      <w:r>
        <w:rPr>
          <w:rFonts w:ascii="Times New Roman"/>
          <w:b w:val="false"/>
          <w:i w:val="false"/>
          <w:color w:val="000000"/>
          <w:sz w:val="28"/>
        </w:rPr>
        <w:t>
В протоколе вскрытия конвертов отражается следующая информация о лице, утратившего статус участника тендера для юридических лиц Республики Казахстан – наименование, дата государственной регистрации (перерегистрации) и регистрационный номер (номер перерегистрации) юридического лица, а также документа, удостоверяющего полномочия их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фамилия, имя, отчество, номер и дата выдачи удостоверения личности или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данный протокол включаются точные сведения, подтверждающие несоответствие предложения, представленного лицом, утратившим статус участника тендера, требованиям, содержащимся в тендерной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
</w:t>
      </w:r>
      <w:r>
        <w:rPr>
          <w:rFonts w:ascii="Times New Roman"/>
          <w:b w:val="false"/>
          <w:i w:val="false"/>
          <w:color w:val="000000"/>
          <w:sz w:val="28"/>
        </w:rPr>
        <w:t>
После оформления протокола вскрытия конвертов тендерная комиссия удаляется на совещание для обсуждения и оценки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
</w:t>
      </w:r>
      <w:r>
        <w:rPr>
          <w:rFonts w:ascii="Times New Roman"/>
          <w:b w:val="false"/>
          <w:i w:val="false"/>
          <w:color w:val="000000"/>
          <w:sz w:val="28"/>
        </w:rPr>
        <w:t>
Решения тендерной комиссии принимаются простым большинством голосов присутствующих членов тендерной комиссии, при равенстве голосов - голос председателя тендерной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
</w:t>
      </w:r>
      <w:r>
        <w:rPr>
          <w:rFonts w:ascii="Times New Roman"/>
          <w:b w:val="false"/>
          <w:i w:val="false"/>
          <w:color w:val="000000"/>
          <w:sz w:val="28"/>
        </w:rPr>
        <w:t>
Заседания тендерной комиссии являются правомочными, если на них присутствует не менее двух третей членов тендерной комиссии. При этом, члены тендерной комиссии могут отсутствовать по уважительной причине с предоставлением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
</w:t>
      </w:r>
      <w:r>
        <w:rPr>
          <w:rFonts w:ascii="Times New Roman"/>
          <w:b w:val="false"/>
          <w:i w:val="false"/>
          <w:color w:val="000000"/>
          <w:sz w:val="28"/>
        </w:rPr>
        <w:t>
Победителем тендера признается участник тендера, предложивший, по решению тендерной комиссии, наибольшую сумму арендной платы за объект и отвечающий всем требованиям, содержащимся в тендерной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29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Оформление результатов тендера</w:t>
      </w:r>
    </w:p>
    <w:bookmarkEnd w:id="11"/>
    <w:bookmarkStart w:name="z29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42. 
Заключение тендерной комиссии, определяющее победителя тендера или иное решение по итогам тендера, в однодневный срок после завершения тендера оформляется протоколом, подписывается всеми членами тендерной комиссии, и утверждается наймодателем.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Протокол, определяющий победителя тендера, подписывается также лицом, выигравшим тендер.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протокола о результатах тендера в обязательном порядке направляется всем участникам тендера, а также победителю и является документом, согласно которому заключается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
</w:t>
      </w:r>
      <w:r>
        <w:rPr>
          <w:rFonts w:ascii="Times New Roman"/>
          <w:b w:val="false"/>
          <w:i w:val="false"/>
          <w:color w:val="000000"/>
          <w:sz w:val="28"/>
        </w:rPr>
        <w:t>
В протоколе содержатся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участниках тендера и их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победителе тендера или иное решение по итогам тендера с указанием причины отсутствия победителя;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условия, на которых победитель выиграл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обязательства сторон по подписанию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
</w:t>
      </w:r>
      <w:r>
        <w:rPr>
          <w:rFonts w:ascii="Times New Roman"/>
          <w:b w:val="false"/>
          <w:i w:val="false"/>
          <w:color w:val="000000"/>
          <w:sz w:val="28"/>
        </w:rPr>
        <w:t>
На основании протокола о результатах тендера с победителем заключается договор на условиях, отвечающих предложениям победителя тендера в соответствии с типовым договором имущественного найма (аренды) государственного имущества, 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
</w:t>
      </w:r>
      <w:r>
        <w:rPr>
          <w:rFonts w:ascii="Times New Roman"/>
          <w:b w:val="false"/>
          <w:i w:val="false"/>
          <w:color w:val="000000"/>
          <w:sz w:val="28"/>
        </w:rPr>
        <w:t>
. Договор с победителем тендера заключается руководителем наймодателя, либо лицом, исполняющим его обязанности, не позднее десяти календарных дней со дня подписания протокола тендера и подлежит регистрации в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
</w:t>
      </w:r>
      <w:r>
        <w:rPr>
          <w:rFonts w:ascii="Times New Roman"/>
          <w:b w:val="false"/>
          <w:i w:val="false"/>
          <w:color w:val="000000"/>
          <w:sz w:val="28"/>
        </w:rPr>
        <w:t>
Договор, заключенный на срок свыше одного года подлежит государственной регистрации и считается заключенным с момента такой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договоров осуществляется за счет средств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
</w:t>
      </w:r>
      <w:r>
        <w:rPr>
          <w:rFonts w:ascii="Times New Roman"/>
          <w:b w:val="false"/>
          <w:i w:val="false"/>
          <w:color w:val="000000"/>
          <w:sz w:val="28"/>
        </w:rPr>
        <w:t>
Победителю тендера сумма внесенного гарантийного взноса засчитывается в счет платы за пользование объектом тендера по заключенному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
</w:t>
      </w:r>
      <w:r>
        <w:rPr>
          <w:rFonts w:ascii="Times New Roman"/>
          <w:b w:val="false"/>
          <w:i w:val="false"/>
          <w:color w:val="000000"/>
          <w:sz w:val="28"/>
        </w:rPr>
        <w:t>
В случае письменного отказа победителя заключить договор на условиях, отвечающих предложениям победителя тендера, наймодатель в однодневный срок определяет победителя из числа оставшихся участников тендера (если число оставшихся не менее двух) на условиях отвечающих пункту 41 настоящих Правил, либо принимает решение о проведении нового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
</w:t>
      </w:r>
      <w:r>
        <w:rPr>
          <w:rFonts w:ascii="Times New Roman"/>
          <w:b w:val="false"/>
          <w:i w:val="false"/>
          <w:color w:val="000000"/>
          <w:sz w:val="28"/>
        </w:rPr>
        <w:t>
Сдача арендуемых объектов в субаренду, а также производство за счет собственных средств нанимателя неотделимых улучшений объекта, не отделимые без вреда для арендованного объекта, осуществляются с согласия балансодержателя и письменного разрешения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Отделимые улучшения объектов, произведенные нанимателем, являются его собственностью,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неотделимых улучшений объекта, произведенных нанимателем с согласия наймодателя, компенсируется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
</w:t>
      </w:r>
      <w:r>
        <w:rPr>
          <w:rFonts w:ascii="Times New Roman"/>
          <w:b w:val="false"/>
          <w:i w:val="false"/>
          <w:color w:val="000000"/>
          <w:sz w:val="28"/>
        </w:rPr>
        <w:t>
Для получения разрешения на осуществление неотделимых улучшений наниматель предоставляют наймодателю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балансодержателя на проведение неотделимых улучшений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проектно-сметной документации в составе общей пояснительной записки, в которой дается краткая характеристика вносимых неотделимых улучшений и обоснование необходимости их проведения, а также сводного сметного расчета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расчетов и чертежей объемно-планировочных, конструктивных и инженерных проектных решений для вновь возводимых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Наймодатель в месячный срок рассматривает указанное обращение и информирует нанимателя о согласии или отказе в проведении неотделимых улучшений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разрешения наймодателя наниматель приступает к проведению неотделимых улучшений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компенсации стоимости неотделимых улучшений объекта, произведенных нанимателем, нанимателю необходимо представить наймодателю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заявка нанимателя на получение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письменное разрешение наймодателя на проведение неотделимых улучшений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документация, разрешающая ввод в эксплуатацию объекта после реконструкции и технического перевооружения объектов (акты государственной комиссии, акты рабочей комиссии по вводу в эксплуатацию объекта и другие документы в соответствии с действующим законодательством);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внесенных неотделимых улучшений наймодатель может привлекать необходимых специалистов и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документов наймодатель принимает соответствующее решение, информация о котором включается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
</w:t>
      </w:r>
      <w:r>
        <w:rPr>
          <w:rFonts w:ascii="Times New Roman"/>
          <w:b w:val="false"/>
          <w:i w:val="false"/>
          <w:color w:val="000000"/>
          <w:sz w:val="28"/>
        </w:rPr>
        <w:t>
В случаях, когда обязанность по осуществлению капитального ремонта возлагается на нанимателя объекта, стоимость капитального ремонта объекта засчитывается в счет платы по договору. Стоимость и другие условия производства капитального ремонта объекта письменно согласовываются с наймодателем, согласно требованиям, предусмотренным пунктом 50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3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Передача объекта по акту приема-передачи</w:t>
      </w:r>
    </w:p>
    <w:bookmarkEnd w:id="13"/>
    <w:bookmarkStart w:name="z3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52. 
Не более десяти рабочих дней после подписания договора объект передается балансодержателем нанимателю по акту приема-передачи, который утверждается наймодателем и регистрируется в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
</w:t>
      </w:r>
      <w:r>
        <w:rPr>
          <w:rFonts w:ascii="Times New Roman"/>
          <w:b w:val="false"/>
          <w:i w:val="false"/>
          <w:color w:val="000000"/>
          <w:sz w:val="28"/>
        </w:rPr>
        <w:t>
В акте приема-передачи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место и дата составления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документов, в соответствии с которыми представители уполномочены представлять интересы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номер и дата подписания договора, в соответствии с которым производится передача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техническое состояние передаваемого объекта, с перечнем выявленных неисправностей;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подписи представителей, заверенные печатями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
</w:t>
      </w:r>
      <w:r>
        <w:rPr>
          <w:rFonts w:ascii="Times New Roman"/>
          <w:b w:val="false"/>
          <w:i w:val="false"/>
          <w:color w:val="000000"/>
          <w:sz w:val="28"/>
        </w:rPr>
        <w:t>
Акт приема-передачи составляется в шести экземплярах на государственном и русском языках, два из которых хранятся у наймодателя, два у балансодержателя и два передаются нанимателю.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
</w:t>
      </w:r>
      <w:r>
        <w:rPr>
          <w:rFonts w:ascii="Times New Roman"/>
          <w:b w:val="false"/>
          <w:i w:val="false"/>
          <w:color w:val="000000"/>
          <w:sz w:val="28"/>
        </w:rPr>
        <w:t>
По всем неурегулированным настоящими Правилами вопросам стороны договора руководствуются нормами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3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Арендная плата</w:t>
      </w:r>
    </w:p>
    <w:bookmarkEnd w:id="15"/>
    <w:bookmarkStart w:name="z3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56. 
При передаче объектов в имущественный наем (аренду) расчет ставки арендной платы осуществляется наймодателем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нанимателя, продолжительность рабочего времени, определяемых наймодателем.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
</w:t>
      </w:r>
      <w:r>
        <w:rPr>
          <w:rFonts w:ascii="Times New Roman"/>
          <w:b w:val="false"/>
          <w:i w:val="false"/>
          <w:color w:val="000000"/>
          <w:sz w:val="28"/>
        </w:rPr>
        <w:t>
Плата устанавливается за все нанятое имущество в целом или отдельно по каждой из его составных частей в твердой сумме платежей, вносимых периодически или единовременно, которая предусматривается в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платы за наем части помещений в здании необходимо учитывать доступ к местам общего пользования пропорционально долевому использованию нанимателем этих площадей.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
</w:t>
      </w:r>
      <w:r>
        <w:rPr>
          <w:rFonts w:ascii="Times New Roman"/>
          <w:b w:val="false"/>
          <w:i w:val="false"/>
          <w:color w:val="000000"/>
          <w:sz w:val="28"/>
        </w:rPr>
        <w:t>
В плату за имущественный наем (аренду) не включаются платежи за коммунальные услуги, отчисления на текущий и капитальный ремонт, платежи за обслуживание и охрану объекта. Эти платежи оплачиваются нанимателем непосредственно ведомственной охране, эксплуатационным, коммунальным, санитарным и другим службам, предоставляющим услуги, либо по договору с балансодержателем.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
</w:t>
      </w:r>
      <w:r>
        <w:rPr>
          <w:rFonts w:ascii="Times New Roman"/>
          <w:b w:val="false"/>
          <w:i w:val="false"/>
          <w:color w:val="000000"/>
          <w:sz w:val="28"/>
        </w:rPr>
        <w:t>
Ставки арендной платы за пользование имуществом могут изменяться не чаще одного раза в год,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
</w:t>
      </w:r>
      <w:r>
        <w:rPr>
          <w:rFonts w:ascii="Times New Roman"/>
          <w:b w:val="false"/>
          <w:i w:val="false"/>
          <w:color w:val="000000"/>
          <w:sz w:val="28"/>
        </w:rPr>
        <w:t>
Арендная плата перечисляется в соответствующий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3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Определение ставки годовой арендной платы за объект государственного нежилого фонда</w:t>
      </w:r>
    </w:p>
    <w:bookmarkEnd w:id="17"/>
    <w:bookmarkStart w:name="z3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61. 
Ставка годовой арендной платы за объект государственного нежилого фонда определяется для каждого конкретного помещения с учетом его территориальной зоны, наличия инженерных коммуникаций и других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
</w:t>
      </w:r>
      <w:r>
        <w:rPr>
          <w:rFonts w:ascii="Times New Roman"/>
          <w:b w:val="false"/>
          <w:i w:val="false"/>
          <w:color w:val="000000"/>
          <w:sz w:val="28"/>
        </w:rPr>
        <w:t>
Формула для определения значения ставки годовой арендной платы общей площади, сдаваемой в имущественный наем (аренду) представляется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сдаче объектов не превышающей до 70 квадратных метров: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Арендная плата = Рп х К1 х К2 х К3 х К4 х К5 х S/12.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Площади превышающие 70 квадратных метров при аренде зданий умножается с уменьшенным коэффициентом - 0,5: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Арендная плата = Рп х К1 х К2 х К3 х К4 х К5 х S/12 х 0,5.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часть площади превышающие 70 квадратных метров при аренде отдельно стоящих зданий умножается с уменьшенным коэффициентом - 0,5: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Арендная плата = Рп х К1 х К2 х К3 х К4 х К5 х S/12 х 0,5,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где, Рп - базовая ставка арендной платы (1\2 расчетного месячного показателя)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К1 - коэффициент ускоренной амортизации;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К2 - коэффициент учитывающий территориальную принадлежность здания к городу, районам;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К3 – коэффициент, учитывающий тип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К4 - коэффициент, учитывающий степень комфортности, техническое состояние и наличие инженерных коммуникаций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К5 - коэффициент, учитывающий при аренде помещения вид деятельности арендатора;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площадь помещения, округленная до целых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коэффициента К1.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8 часов в сутки –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12 часов в сутки - 1,5;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24 часов в сутки - 2,0.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коэффициента К2.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зона: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 Атырау –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районные центры – 2 (к районным центрам относятся: с.Ганюшкино, п.Индер, с.Аккистау, с.Миялы, с.Махамбет, п.Макат, г.Кульсары);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остальные территории –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коэффициента К3.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Тип помещения: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отдельно стоящее – 1,5;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встроенное – 1,0;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подвальное – 0,5.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коэффициента К4.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Степень комфортности, техническое состояние, наличие инженерных коммуникаций: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благоустроенное (при наличии всех удобств) - 1,5;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благоустроенное (при наличие всех удобств без горячего водоснабжения) - 1,3;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инженерных коммуникаций (при отсутствии горячего водоснабжения, канализации, при наличии электроснабжения) - 1,2;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здание пустующее (без необходимых коммуникаций) - 1,0.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коэффициента К5.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банковская деятельность, сотовая связь – 4,0;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торгово-коммерческая и аптечная деятельность – 4,0;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страховая деятельность – 4,0;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питания: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общеобразовательных школах, в средних специальных учебных заведениях и в государственных лечебных организациях – 1,5;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иных государственных организациях – 1,5;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услуг населению: юридические, парикмахерские, массажные, стоматологические, транспортные, консультационные и другие виды услуг – 2,4;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связи Акционерным Обществом "Казахтелеком" - 3,2;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деятельность – 3,2;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предприятия и учреждения, финансируемые из республиканского бюджета – 2,0;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государственные предприятия – 0,4;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складское помещение – 1,2;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накопительно-пенсионных фондов, почтовой связи – 2,0;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общественная деятельность – 0,5;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образовательная деятельность – 2,0;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прочая деятельность – 2,0.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40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Определение месячной ставки арендной платы оборудования и транспорта</w:t>
      </w:r>
    </w:p>
    <w:bookmarkEnd w:id="19"/>
    <w:bookmarkStart w:name="z40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63. 
Ставка годовой арендной платы за оборудование и транспорт определяется для каждого с учетом территориальной зоны, наличия исправности и других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
</w:t>
      </w:r>
      <w:r>
        <w:rPr>
          <w:rFonts w:ascii="Times New Roman"/>
          <w:b w:val="false"/>
          <w:i w:val="false"/>
          <w:color w:val="000000"/>
          <w:sz w:val="28"/>
        </w:rPr>
        <w:t>
Формула для определения значения ставки годовой арендной платы оборудования и транспорта, сдаваемой в имущественный наем (аренду) представляется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Арендная плата = Рп х К1 х К2 х К3 х К4, где, Рп- месячной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К1- коэффициент балансовой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К2- коэффициент территориальной зонированности;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К3- коэффициент технического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К4- коэффициент ускоренной амортизации.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Весь диапазон объектов аренды группируются по величине балансовой стоимости и определяется для каждой строки свой соответствующий коэффициент: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коэффициента К1.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Балансовая стоимость: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100 тысяч тенге - 2,0;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100 до 250 тысяч тенге - 2,5;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250 до 750 тысяч тенге - 3,5;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750 до 1500 тысяч тенге - 4,0;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1500 до 5000 тысяч тенге – 5,0;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5000 до 10000 тысяч тенге - 6,0;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10000 до 25000 тысяч тенге - 9,0;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25000 до 50000 тысяч тенге - 20,0;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50000 до 75000 тысяч тенге - 30,0;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75000 до 100000 тысяч тенге - 40,0;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свыше 100000 тысяч тенге - 60,0.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коэффициента К2.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зона: гор город Атырау - 1,25;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районные центры - 1,0;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остальная территория - 0,75.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коэффициента К3.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состояние: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исправно используемые - 1,5;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исправно неиспользуемые - 1,0;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неисправные - 0,25.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коэффициента К4.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использования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8 часов в сутки - 1,0;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12 часов в сутки - 1,5;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24 часов в сутки - 2,0.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4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Разрешение споров</w:t>
      </w:r>
    </w:p>
    <w:bookmarkEnd w:id="21"/>
    <w:bookmarkStart w:name="z4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65. 
Споры, возникающие при передаче объекта в имущественный наем по договору, разрешаются путем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достижения соглашения споры разрешаются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