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1d3e" w14:textId="fb41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18 ноября 2013 года № 20/170-V. Зарегистрировано Департаментом юстиции Южно-Казахстанской области 18 ноября 2013 года № 2411.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за № 2172, опубликовано 26 декабря 2012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«327 371 137» заменить цифрами «327 241 137»;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«312 424 232» заменить цифрами «312 294 232»;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«327 697 661» заменить цифрами «327 567 661»;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«327 371 137» заменить цифрами «327 241 137»;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 цифры «312 424 232» заменить цифрами «312 294 232»;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«312 424 232» заменить цифрами «312 294 232»;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02 «Трансферты из вышестоящих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«311 848 156» заменить цифрами «311 718 156»;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республиканского бюджета» цифры «311 848 156» заменить цифрами «311 718 156»;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«327 697 661» заменить цифрами «327 567 661»;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«57 015 428» заменить цифрами «56 885 428»;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«27 399 315» заменить цифрами «27 269 315»;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«21 736 660» заменить цифрами «21 606 660»;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007 «Целевые трансферты на развитие бюджетам районов (городов областного значения) на строительство и реконструкцию объектов образования» цифры «19 250 146» заменить цифрами «19 320 146»;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037 «Строительство и реконструкция объектов образования» цифры «2 486 514» заменить цифрами «2 286 514».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Ш. Жамалбек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