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1500" w14:textId="8aa1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14 июля 2009 года № 14/187-ІV "Об утверждении Правил присвоения звания "Почетный гражданин Восточно-Казахстанской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11 декабря 2013 года N 17/200-V. Зарегистрировано Департаментом юстиции Восточно-Казахстанской области 13 января 2014 года N 3158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12-2)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а также рассмотрев протест прокурора Восточно-Казахстанской области от 5 декабря 2013 года № 2-15-2013-22350 и представление об устранении нарушения закона Департамента юстиции Восточно-Казахстанской области от 5 декабря 2013 года № 06-06/3274,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«Об утверждении Правил присвоения звания «Почетный гражданин Восточно-Казахстанской области (города, района)» от 14 июля 2009 года № 14/187-ІV (зарегистрировано в Реестре государственной регистрации нормативных правовых актов № 2512, опубликовано в газетах «Дидар» от 26 августа 2009 года № 140-141, «Рудный Алтай» от 25 августа 2009 года № 132)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решением,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Расходы по изготовлению удостоверений, нагрудных знаков и их регистрация осуществляются в установленном законодательством порядке за счет и в пределах средств, предусматриваемых в соответствующем бюджете области (города, района).».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Солдатов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Пинчук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