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1500" w14:textId="8aa1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14 июля 2009 года № 14/187-ІV "Об утверждении Правил присвоения звания "Почетный гражданин Восточно-Казахстанской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11 декабря 2013 года N 17/200-V. Зарегистрировано Департаментом юстиции Восточно-Казахстанской области 13 января 2014 года N 3158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12-2)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а также рассмотрев протест прокурора Восточно-Казахстанской области от 5 декабря 2013 года № 2-15-2013-22350 и представление об устранении нарушения закона Департамента юстиции Восточно-Казахстанской области от 5 декабря 2013 года № 06-06/3274,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«Об утверждении Правил присвоения звания «Почетный гражданин Восточно-Казахстанской области (города, района)» от 14 июля 2009 года № 14/187-ІV (зарегистрировано в Реестре государственной регистрации нормативных правовых актов № 2512, опубликовано в газетах «Дидар» от 26 августа 2009 года № 140-141, «Рудный Алтай» от 25 августа 2009 года № 132)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указанным решением,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Расходы по изготовлению удостоверений, нагрудных знаков и их регистрация осуществляются в установленном законодательством порядке за счет и в пределах средств, предусматриваемых в соответствующем бюджете области (города, района).».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Солдатов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Г. Пинчук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