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46de" w14:textId="9a9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декабря 2013 года № 25/5-V. Зарегистрировано Департаментом юстиции Восточно-Казахстанской области 28 января 2014 года № 3184. Утратило силу - решением Усть-Каменогорского городского маслихата Восточно-Казахстанской области от 26 декабря 2017 года № 25/7-VI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26.12.2017 № 25/7-VI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- в редакции решения Усть-Каменогорского городского маслихата Восточно-Казахстанской области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городу Усть-Каменогорску.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Усть-Каменогорского городского маслихата Восточно-Казахстанской области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Екибасова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городу Усть-Каменогорску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приложения - в редакции решения Усть-Каменогорского городского маслихата Восточно-Казахстанской области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>; приложение с изменением, внесенным решением Усть-Каменогорского городского маслихата Восточно-Казахстанской области от 31.03.2016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1419"/>
        <w:gridCol w:w="2031"/>
        <w:gridCol w:w="6338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 услуг по сбору, вывозу твердых бытовых отходов, тенге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