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e8810" w14:textId="6ae88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дополнения в решение от 6 апреля 2012 года № 2/5-V "О Правилах предоставления жилищной помощи малообеспеченным семьям (гражданам) в Бескарагайском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Бескарагайского районного маслихата Восточно-Казахстанской области от 27 февраля 2013 года № 11/2-V. Зарегистрировано Департаментом юстиции Восточно-Казахстанской области 04 апреля 2013 года № 2924. Утратило силу решением Бескарагайского районного маслихата Восточно-Казахстанской области от 28 января 2015 года № 30/2-V</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Сноска. Утратило силу </w:t>
      </w:r>
      <w:r>
        <w:rPr>
          <w:rFonts w:ascii="Times New Roman"/>
          <w:b w:val="false"/>
          <w:i w:val="false"/>
          <w:color w:val="000000"/>
          <w:sz w:val="28"/>
        </w:rPr>
        <w:t>решением</w:t>
      </w:r>
      <w:r>
        <w:rPr>
          <w:rFonts w:ascii="Times New Roman"/>
          <w:b w:val="false"/>
          <w:i w:val="false"/>
          <w:color w:val="ff0000"/>
          <w:sz w:val="28"/>
        </w:rPr>
        <w:t xml:space="preserve"> Бескарагайского районного маслихата Восточно-Казахстанской области от 28.01.2015 № 30/2-V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16 октября 2012 года № 1316 "О внесении изменения и дополнения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Бескарагайский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Бескарагайского районного маслихата от 6 апреля 2012 года № 2/5-V "О Правилах предоставления жилищной помощи малообеспеченным семьям (гражданам) в Бескарагайском районе" (зарегистрировано в Реестре государственной регистрации нормативных правовых актов за № 5-7-116, опубликовано в газете "Бескарагай тынысы" от 19 мая 2012 года № 41)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жилищной помощи, утвержденных данным решением: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Жилищная помощь предоставляется за счет средств местного бюджета малообеспеченным семьям (гражданам), постоянно проживающим в данной местности, на оплату:</w:t>
      </w:r>
      <w:r>
        <w:br/>
      </w:r>
      <w:r>
        <w:rPr>
          <w:rFonts w:ascii="Times New Roman"/>
          <w:b w:val="false"/>
          <w:i w:val="false"/>
          <w:color w:val="000000"/>
          <w:sz w:val="28"/>
        </w:rPr>
        <w:t>
      1) расходов на содержание жилого дома (жилого здания)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r>
        <w:br/>
      </w:r>
      <w:r>
        <w:rPr>
          <w:rFonts w:ascii="Times New Roman"/>
          <w:b w:val="false"/>
          <w:i w:val="false"/>
          <w:color w:val="000000"/>
          <w:sz w:val="28"/>
        </w:rPr>
        <w:t>
      3)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4)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w:t>
      </w:r>
      <w:r>
        <w:br/>
      </w: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 в пределах норм и предельно-допустимого уровня расходов семьи (граждан) на эти цели, установленных местными представительными органами. Жилищная помощь оказывается, по предъявленным поставщиками счетам на оплату коммунальных услуг на содержание жилого дома (жилого здания) согласно смете, определяющей размер ежемесячных и целевых взносов, на содержание жилого дома (жилого здания),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устанавливаемого взамен однофазного счетчика электрической энергии с классом точности 2,5, находящегося в использовании в приватизированных жилых помещениях (квартирах), индивидуальном жилом доме, за счет бюджетных средств лицам, постоянно проживающим в данной местности. Размер и порядок оказания жилищной помощи определяются местными представительными органами города республиканского значения, столицы, районов, городов областного значения.";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пункт 5</w:t>
      </w:r>
      <w:r>
        <w:rPr>
          <w:rFonts w:ascii="Times New Roman"/>
          <w:b w:val="false"/>
          <w:i w:val="false"/>
          <w:color w:val="000000"/>
          <w:sz w:val="28"/>
        </w:rPr>
        <w:t xml:space="preserve"> дополнить подпунктом 9) следующего содержания:</w:t>
      </w:r>
      <w:r>
        <w:br/>
      </w:r>
      <w:r>
        <w:rPr>
          <w:rFonts w:ascii="Times New Roman"/>
          <w:b w:val="false"/>
          <w:i w:val="false"/>
          <w:color w:val="000000"/>
          <w:sz w:val="28"/>
        </w:rPr>
        <w:t>
      "9) квитанцию –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за исключением абзацев восьмого, двенадцатого, тринадцатого </w:t>
      </w:r>
      <w:r>
        <w:rPr>
          <w:rFonts w:ascii="Times New Roman"/>
          <w:b w:val="false"/>
          <w:i w:val="false"/>
          <w:color w:val="000000"/>
          <w:sz w:val="28"/>
        </w:rPr>
        <w:t>пункта 1</w:t>
      </w:r>
      <w:r>
        <w:rPr>
          <w:rFonts w:ascii="Times New Roman"/>
          <w:b w:val="false"/>
          <w:i w:val="false"/>
          <w:color w:val="000000"/>
          <w:sz w:val="28"/>
        </w:rPr>
        <w:t xml:space="preserve"> настоящего решения и положений абзацев десятого и одиннадцатого </w:t>
      </w:r>
      <w:r>
        <w:rPr>
          <w:rFonts w:ascii="Times New Roman"/>
          <w:b w:val="false"/>
          <w:i w:val="false"/>
          <w:color w:val="000000"/>
          <w:sz w:val="28"/>
        </w:rPr>
        <w:t>пункта 1</w:t>
      </w:r>
      <w:r>
        <w:rPr>
          <w:rFonts w:ascii="Times New Roman"/>
          <w:b w:val="false"/>
          <w:i w:val="false"/>
          <w:color w:val="000000"/>
          <w:sz w:val="28"/>
        </w:rPr>
        <w:t xml:space="preserve"> настоящего решения об оказании жилищной помощи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устанавливаемого взамен однофазного счетчика электрической энергии с классом точности 2,5, находящегося в использовании в приватизированных жилых помещениях (квартирах), индивидуальном жилом доме, которые вводятся в действие с 1 июля 2012 года.</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Председатель сессии</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ТОЛЕУОВ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Секретарь Бескарагайского</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районного маслихата</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САДЫКОВ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