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bc8bb" w14:textId="68bc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от 10 апреля 2012 года № 3-5/5) "Об утверждении Правил о размере и порядке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Кокпектинского районного маслихата Восточно-Казахстанской области от 01 марта 2013 года № 11-3/1. Зарегистрировано Департаментом юстиции Восточно-Казахстанской области 27 марта 2013 года N 2919. Утратило силу - решением Кокпектинского районного маслихата Восточно-Казахстанской области от 24 декабря 2014 года N 30-4/2</w:t>
      </w:r>
    </w:p>
    <w:p>
      <w:pPr>
        <w:spacing w:after="0"/>
        <w:ind w:left="0"/>
        <w:jc w:val="left"/>
      </w:pPr>
      <w:r>
        <w:rPr>
          <w:rFonts w:ascii="Times New Roman"/>
          <w:b w:val="false"/>
          <w:i w:val="false"/>
          <w:color w:val="000000"/>
          <w:sz w:val="28"/>
        </w:rPr>
        <w:t>      </w:t>
      </w:r>
      <w:r>
        <w:rPr>
          <w:rFonts w:ascii="Times New Roman"/>
          <w:b/>
          <w:i w:val="false"/>
          <w:color w:val="000000"/>
          <w:sz w:val="28"/>
        </w:rPr>
        <w:t>О внесении изменений и дополнения в решение от 10 апреля 2012 года №</w:t>
      </w:r>
      <w:r>
        <w:rPr>
          <w:rFonts w:ascii="Times New Roman"/>
          <w:b w:val="false"/>
          <w:i w:val="false"/>
          <w:color w:val="000000"/>
          <w:sz w:val="28"/>
        </w:rPr>
        <w:t> </w:t>
      </w:r>
      <w:r>
        <w:rPr>
          <w:rFonts w:ascii="Times New Roman"/>
          <w:b/>
          <w:i w:val="false"/>
          <w:color w:val="000000"/>
          <w:sz w:val="28"/>
        </w:rPr>
        <w:t>3-5/5)</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 утверждении Правил о размере и порядке оказания жилищной помощи"</w:t>
      </w:r>
      <w:r>
        <w:br/>
      </w: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Кокпектинского районного маслихата Восточно-Казахстанской области от 24.12.2014 N 30-4/2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подпунктом 15)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октября 2012 года № 1316 "О внесении изменения и дополнения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Кокпектинский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10 апреля 2012 года 3-5/5) "Об утверждении Правил о размере и порядке оказания жилищной помощи" (зарегистрировано в Реестре государственной регистрации нормативных правовых актов за номером 5-15-105, опубликовано в газете "Жұлдыз" и "Новая жизнь" 28 апреля 2012 года № 34-35) следующие изменения и дополнение:</w:t>
      </w:r>
      <w:r>
        <w:br/>
      </w: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 размере и порядке оказания жилищной помощи,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"2. Жилищная помощь предоставляется за счет средств местного бюджета </w:t>
      </w:r>
      <w:r>
        <w:rPr>
          <w:rFonts w:ascii="Times New Roman"/>
          <w:b w:val="false"/>
          <w:i w:val="false"/>
          <w:color w:val="000000"/>
          <w:sz w:val="28"/>
        </w:rPr>
        <w:t>малообеспеченным семьям</w:t>
      </w:r>
      <w:r>
        <w:rPr>
          <w:rFonts w:ascii="Times New Roman"/>
          <w:b w:val="false"/>
          <w:i w:val="false"/>
          <w:color w:val="000000"/>
          <w:sz w:val="28"/>
        </w:rPr>
        <w:t xml:space="preserve"> (гражданам), постоянно проживающим в данной местности на оплату:</w:t>
      </w:r>
      <w:r>
        <w:br/>
      </w: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4)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норм и предельно-допустимого уровня расходов семьи (граждан) на эти цели, установленных местными представительными органами.";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за счет бюджетных средств лицам, постоянно проживающим в данной местности.</w:t>
      </w:r>
      <w:r>
        <w:br/>
      </w:r>
      <w:r>
        <w:rPr>
          <w:rFonts w:ascii="Times New Roman"/>
          <w:b w:val="false"/>
          <w:i w:val="false"/>
          <w:color w:val="000000"/>
          <w:sz w:val="28"/>
        </w:rPr>
        <w:t>
      Поставщики коммунальных услуг представляют в уполномоченный орган тарифы на коммунальные услуги, их изменения, согласованные с уполномоченным органом по регулированию естественных монополий и защите конкуренции. При расчете жилищной помощи учитываются потери тепла, предъявляемые услугодателями, в пределах социальных норм площади жилья.";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дополнить подпунктом 9) следующего содержания:</w:t>
      </w:r>
      <w:r>
        <w:br/>
      </w:r>
      <w:r>
        <w:rPr>
          <w:rFonts w:ascii="Times New Roman"/>
          <w:b w:val="false"/>
          <w:i w:val="false"/>
          <w:color w:val="000000"/>
          <w:sz w:val="28"/>
        </w:rPr>
        <w:t>
      "9) квитанцию–счет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Расходы на содержание жилого дома (жилого здания), электроснабжение, газоснабжение, обслуживание лифтов учитываются средние за квартал, предшествующий кварталу обращения. Расходы за водоснабжение, водоотведение, теплоэнергию, вывоз твердых бытовых отходов, услуги телекоммуникаций учитываются по тарифам услугодателей.</w:t>
      </w:r>
      <w:r>
        <w:br/>
      </w:r>
      <w:r>
        <w:rPr>
          <w:rFonts w:ascii="Times New Roman"/>
          <w:b w:val="false"/>
          <w:i w:val="false"/>
          <w:color w:val="000000"/>
          <w:sz w:val="28"/>
        </w:rPr>
        <w:t>
      Расходы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учитываются по фактическим затратам за квартал, предшествующий кварталу обращения. Для индивидуального жилого дома с местным отоплением расходы на оплату стоимости счетчика учитываются по фактическим затратам в течение последних 12 месяцев, предшествующих месяцу обращения.";</w:t>
      </w:r>
      <w:r>
        <w:br/>
      </w:r>
      <w:r>
        <w:rPr>
          <w:rFonts w:ascii="Times New Roman"/>
          <w:b w:val="false"/>
          <w:i w:val="false"/>
          <w:color w:val="000000"/>
          <w:sz w:val="28"/>
        </w:rPr>
        <w:t>
      </w:t>
      </w:r>
      <w:r>
        <w:rPr>
          <w:rFonts w:ascii="Times New Roman"/>
          <w:b w:val="false"/>
          <w:i w:val="false"/>
          <w:color w:val="000000"/>
          <w:sz w:val="28"/>
        </w:rPr>
        <w:t xml:space="preserve">2. Настоящее решение вводится в действие по истечении десяти календарных дней после его первого официального опубликования, за исключением абзацев восьмого, пятнадцатого, восемнадцатого </w:t>
      </w:r>
      <w:r>
        <w:rPr>
          <w:rFonts w:ascii="Times New Roman"/>
          <w:b w:val="false"/>
          <w:i w:val="false"/>
          <w:color w:val="000000"/>
          <w:sz w:val="28"/>
        </w:rPr>
        <w:t>пункта 1</w:t>
      </w:r>
      <w:r>
        <w:rPr>
          <w:rFonts w:ascii="Times New Roman"/>
          <w:b w:val="false"/>
          <w:i w:val="false"/>
          <w:color w:val="000000"/>
          <w:sz w:val="28"/>
        </w:rPr>
        <w:t xml:space="preserve"> настоящего решения и положений абзацев десятого, двенадцатого пункта 1 настоящего решения об оказании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которые вводятся в действие с 1 июля 2012 года.</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Ахатов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Кокпектинского </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Беспаев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