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0eaae" w14:textId="5c0ea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21 декабря 2012 года № 10-2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12 декабря 2013 года N 20-2. Зарегистрировано Департаментом юстиции Восточно-Казахстанской области 13 декабря 2013 года N 3118. Прекращено действие по истечении срока действия (письмо Кокпектинского районного маслихата от 28 декабря 2013 года № 204)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Кокпектинского районного маслихата от 28.12.2013 № 204).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4 декабря 2013 года № 16/185-V «О внесении изменений и дополнений в решение от 7 декабря 2012 года № 8/99-V «Об областном бюджете на 2013-2015 годы» (зарегистрировано в Реестре государственной регистрации нормативных правовых актов за номером 3111)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районном бюджете на 2013-2015 годы» от 21 декабря 2012 года № 10-2 (зарегистрировано в Реестре государственной регистрации нормативных правовых актов от 4 января 2013 года за № 2804, опубликовано в газете «Жулдыз» - «Новая жизнь» от 27 января 2013 года № 8, от 3 февраля 2013 года № 10, от 10 февраля 2013 года № 12, от 17 февраля 2013 года № 14, от 24 февраля 2013 года № 16)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3668229,7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597437,0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12570,0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бюджетным кредитам – 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3037281,7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– 2376376,0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5240,0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6825,4 тыс.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затраты – 3664155,1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обслуживание долга местных исполнительных органов по выплате вознаграждений и иных платежей по займам – 7,0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Согласно приложения 4 учесть в районном бюджете следующие текущие целевые трансферты и трансферты на развитие из областного бюджета в сумме 635471,7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 xml:space="preserve">     Председатель сессии                      Б.Бекбердинов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Кокпектинского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 Р. Беспаев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Кокпектинского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2013 года № 20-2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Кокпектинского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10-2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 района на 2013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932"/>
        <w:gridCol w:w="979"/>
        <w:gridCol w:w="8174"/>
        <w:gridCol w:w="2278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3 668 229,7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597 430,0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265 422,0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265 422,0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199 810,0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199 810,0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115 656,0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62 827,0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5 222,0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43 322,0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4 285,0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13 746,0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3 484,0</w:t>
            </w:r>
          </w:p>
        </w:tc>
      </w:tr>
      <w:tr>
        <w:trPr>
          <w:trHeight w:val="6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4 186,0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5 918,0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</w:tr>
      <w:tr>
        <w:trPr>
          <w:trHeight w:val="15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2 796,0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2 796,0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12 570,0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 имущества, находящегося в государственной собственности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663,0</w:t>
            </w:r>
          </w:p>
        </w:tc>
      </w:tr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</w:p>
        </w:tc>
      </w:tr>
      <w:tr>
        <w:trPr>
          <w:trHeight w:val="9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5 700,0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5 700,0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13 500,0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13 500,0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13 500,0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3 037 281,7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3 037 281,7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3 037 281,7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5 240,0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5 240,0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5 240,0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2 208,0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2 208,0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2 208,0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33 755,0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33 755,0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33 755,0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6 825,4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6 825,4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6 825,4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619"/>
        <w:gridCol w:w="861"/>
        <w:gridCol w:w="898"/>
        <w:gridCol w:w="7441"/>
        <w:gridCol w:w="2540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51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3 664 155,1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333 172,3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291 609,7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20 463,4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14 437,3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6 026,1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70 954,3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65 692,1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5 262,2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200 192,0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 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183 952,9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16 239,1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27 433,4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27 433,4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   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14 345,7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129,3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327,5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630,8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12 000,1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14 129,2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14 129,2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13 646,0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483,2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18 048,3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5 270,0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5 270,0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5 270,0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12 778,3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12 778,3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8 982,5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3 795,8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2 004 207,9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156 171,0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156 171,0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63 583,0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92 588,0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1 757 949,0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1 757 949,0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1 727 395,8</w:t>
            </w:r>
          </w:p>
        </w:tc>
      </w:tr>
      <w:tr>
        <w:trPr>
          <w:trHeight w:val="3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30 553,2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90 087,9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90 087,9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9 862,5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10 774,0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3 968,0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10 308,0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 на дому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52 451,4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237 167,5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205 816,4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205 816,4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32 123,0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30 578,6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67 739,0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4 985,0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44 988,4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18 076,0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2 326,4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31 351,1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31 351,1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25 715,7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3 775,0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436,6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1 423,8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432 961,0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31 021,5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29 892,0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8311,0</w:t>
            </w:r>
          </w:p>
        </w:tc>
      </w:tr>
      <w:tr>
        <w:trPr>
          <w:trHeight w:val="5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11 345,0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10 236,0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1 129,5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391,5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338 532,0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39 646,0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39 646,0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298 886,0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106 310,0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192 576,0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63 407,5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54 407,5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21 368,8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13 475,6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4 556,0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15 007,1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5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5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275 279,0</w:t>
            </w:r>
          </w:p>
        </w:tc>
      </w:tr>
      <w:tr>
        <w:trPr>
          <w:trHeight w:val="3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127 653,2</w:t>
            </w:r>
          </w:p>
        </w:tc>
      </w:tr>
      <w:tr>
        <w:trPr>
          <w:trHeight w:val="3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127 653,2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127 653,2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21 419,8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21 419,8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8 453,8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8 486,0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43 213,5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26 576,6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23 076,6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16 636,9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14 387,9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2 249,0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82 992,5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56 628,9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5 941,2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142,8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50 544,9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18 280,2 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12 714,2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3 241,0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2 325,0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8 083,4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физической культуры и спорта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7 890,4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114 673,0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35 892,5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8 075,0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8 075,0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27 817,5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22 547,1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4 270,4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10 683,5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10 683,5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10 328,5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 хозяйства, охраны окружающей среды и земельных отношений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68 097,0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68 097,0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68 097,0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24 981,5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24 981,5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24 981,5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9 741,5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14 608,0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166 633,8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165 740,8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5 292,1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5 292,1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160 448,7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160 448,7</w:t>
            </w:r>
          </w:p>
        </w:tc>
      </w:tr>
      <w:tr>
        <w:trPr>
          <w:trHeight w:val="6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</w:p>
        </w:tc>
      </w:tr>
      <w:tr>
        <w:trPr>
          <w:trHeight w:val="6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</w:p>
        </w:tc>
      </w:tr>
      <w:tr>
        <w:trPr>
          <w:trHeight w:val="6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52 751,9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11 211,4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11 211,4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10 324,4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41 540,5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22 823,7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 в рамках Программы «Развитие регионов»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22 823,7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18 716,8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14 717,8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3 999,0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3 577,9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3 577,9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3 577,9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821,5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599,4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2 157,0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Чистое бюджетное кредитование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33 755,0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33 755,0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33 755,0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33 755,0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5 660,0</w:t>
            </w:r>
          </w:p>
        </w:tc>
      </w:tr>
      <w:tr>
        <w:trPr>
          <w:trHeight w:val="3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5 660,0</w:t>
            </w:r>
          </w:p>
        </w:tc>
      </w:tr>
      <w:tr>
        <w:trPr>
          <w:trHeight w:val="3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5 660,0</w:t>
            </w:r>
          </w:p>
        </w:tc>
      </w:tr>
      <w:tr>
        <w:trPr>
          <w:trHeight w:val="3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5 660,0</w:t>
            </w:r>
          </w:p>
        </w:tc>
      </w:tr>
      <w:tr>
        <w:trPr>
          <w:trHeight w:val="2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-35 340,4</w:t>
            </w:r>
          </w:p>
        </w:tc>
      </w:tr>
      <w:tr>
        <w:trPr>
          <w:trHeight w:val="2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Финансирование дефицита (использование профицита) бюджета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35 340,4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5 240,0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5 240,0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5 240,0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5 240,0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Кокпектинского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2013 года № 20-2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Кокпектинского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10-2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    Целевые текущие трансферты и трансферты на развитие </w:t>
      </w:r>
      <w:r>
        <w:br/>
      </w:r>
      <w:r>
        <w:rPr>
          <w:rFonts w:ascii="Times New Roman"/>
          <w:b/>
          <w:i w:val="false"/>
          <w:color w:val="000000"/>
        </w:rPr>
        <w:t>
с областного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9724"/>
        <w:gridCol w:w="2220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68 097,0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33 755,0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предоставления специальных социальных услуг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  на дому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10 308,0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24 868,0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оплату труда учителям, прошедшим повышение квалификации по трехуровневой системе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13 135,0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повышения компьютерной грамотности населения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1 824,0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типовых залов общеобразовательных школ области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3 033,0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реализации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22 823,7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 сетей в селе Тассай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191 496,0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канализационных сетей и очистных сооружений в с. Кокпекты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105 160,0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 по благоустройству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9 000,0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административного здания в коммунальную собственность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12 000,0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14 353,0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учебно-методического комплекса для общеобразовательных школ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637 471,7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