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cfa2" w14:textId="148c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10 апреля 2012 года № 3-5/5)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декабря 2013 года № 21-5/1. Зарегистрировано Департаментом юстиции Восточно-Казахстанской области 21 января 2014 года N 3175. Утратило силу - решением Кокпектинского районного маслихата Восточно-Казахстанской области от 24 декабря 2014 года N 30-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4.12.2014 N 30-4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апреля 2012 года 3-5/5)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номером 5-15-105, опубликовано в газете "Жулдыз" и "Новая жизнь" 28 апреля 2012 года № 34-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 9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, абзац 24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а 3 пункта 1 настоящего решения, который вводится в действие с 1 января 2014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ерди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