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7493" w14:textId="833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9-2 "О районном 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26 апреля 2013 года N 12-4. Зарегистрировано Департаментом юстиции Восточно-Казахстанской области 13 мая 2013 года N 2952. Утратило силу (письмо аппарата Тарбагатайского районного маслихата от 08 января 2014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Тарбагатайского районного маслихата от 08.01.2014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2934)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2013-2015 годы» от 21 декабря 2012 года № 9-2 (зарегистрировано в Реестре государственной регистрации нормативных правовых актов 3 января 2013 года за № 2798, опубликовано в газете «Тарбағатай» от 24 января 2013 года № 8-9 и от 28 января 2013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5 835 378,0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531 781,0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5 299 981,0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5 852 846,4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16 351,0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33 819,4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Бейбит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12-4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82"/>
        <w:gridCol w:w="743"/>
        <w:gridCol w:w="8113"/>
        <w:gridCol w:w="228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5 835 378,0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531 781,0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246 646,0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246 646,0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202 024,0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202 024,0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71 564,0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29 506,0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5 299 981,0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5 299 981,0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5 299 981,0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6"/>
        <w:gridCol w:w="907"/>
        <w:gridCol w:w="848"/>
        <w:gridCol w:w="7324"/>
        <w:gridCol w:w="234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5 852 846,4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538 324,0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371 513,0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93 873,0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84 554,0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247 352,0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149 270,0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3 132 797,0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257 143,0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257 143,0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94 209,0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2 464 796,0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2 464 346,0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2 382 220,0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82 126,0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410 858,0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119 996,0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395 985,0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361 359,0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361 359,0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4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81 651,0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130 632,0</w:t>
            </w:r>
          </w:p>
        </w:tc>
      </w:tr>
      <w:tr>
        <w:trPr>
          <w:trHeight w:val="14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30 584,0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1 153 876,3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1 059 128,0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342 682,0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706 646,0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71 310,3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41 574,0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26 736,3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26 736,3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232 770,0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93 343,0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91 743,0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91 293,0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55 624,0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55 624,0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37 169,0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42 536,0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20 678,0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229 523,0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22 405,0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65 482,0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55 496,0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12-4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28"/>
        <w:gridCol w:w="789"/>
        <w:gridCol w:w="789"/>
        <w:gridCol w:w="7929"/>
        <w:gridCol w:w="199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335 481,0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12-4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</w:t>
      </w:r>
      <w:r>
        <w:br/>
      </w:r>
      <w:r>
        <w:rPr>
          <w:rFonts w:ascii="Times New Roman"/>
          <w:b/>
          <w:i w:val="false"/>
          <w:color w:val="000000"/>
        </w:rPr>
        <w:t>
на развитие и направленных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Тарбагатайского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66"/>
        <w:gridCol w:w="848"/>
        <w:gridCol w:w="690"/>
        <w:gridCol w:w="7317"/>
        <w:gridCol w:w="24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1 343 190,0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1 052 328,0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342 682,0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706646,0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12-4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25"/>
        <w:gridCol w:w="823"/>
        <w:gridCol w:w="765"/>
        <w:gridCol w:w="7870"/>
        <w:gridCol w:w="203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503 129,0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287 557,0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59 519,0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12-4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8"/>
        <w:gridCol w:w="768"/>
        <w:gridCol w:w="847"/>
        <w:gridCol w:w="7505"/>
        <w:gridCol w:w="22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1 452 065,0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266 234,0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166 157,0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166 157,0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39 596,0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39 596,0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283 163,0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651 122,0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199 953,0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