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c617" w14:textId="a58c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Шемонаихинского районного маслихата от 21 декабря 2012 года № 8/2-V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11 декабря 2013 года N 17/2-V. Зарегистрировано Департаментом юстиции Восточно-Казахстанской области 13 декабря 2013 года N 3113. Прекращено действие по истечении срока, на который решение было принято (письмо Шемонаихинского районного маслихата от 27 декабря 2013 года № 253)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Шемонаихинского районного маслихата от 27.12.2013 № 253).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04 декабря 2013 года № 16/185-V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07 декабря 2012 года № 8/99-V «Об областном бюджете на 2013-2015 годы» (зарегистрировано в Реестре государственной регистрации нормативных правовых актов за № 3111) Шемонаихинский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Шемонаихинского районного маслихата от 21 декабря 2012 года № 8/2-V «О районном бюджете на 2013-2015 годы» (зарегистрировано в Реестре государственной регистрации нормативных правовых актов за № 2806, опубликовано в газете «Уба-Информ» от 18 января 2013 года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2013-2015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3 203 238,8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1 113 263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41 719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2 036 260,8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3 309 745,6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3 987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-110 493,8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110 493,8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5 193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1 206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106 506,8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абзац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«Предусмотреть в районном бюджете на 2013 год целевые текущие трансферты из республиканского бюджета в сумме 167 970,8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2), 3), 5) и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20 285 тысяч тенге - на проведение противоэпизоотических мероприятий;»;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7 588 тысяч тенге - для реализации мер социальной поддержки специалистов, в том числе 5 193 тысяч тенге - бюджетные кредиты; 2 395 тысяч тенге - выплата подъемного пособия;»;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3 468 тысяч тенге на предоставление специальных социальных услуг, в том числе: 1 360 тысяч тенге – на введение стандартов специальных социальных услуг; 2 108 тысяч тенге на развитие сети отделений дневного пребывания в медико-социальных учреждениях;»;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9 988 тысяч тенге – на повышение оплаты труда учителям, прошедшим повышение квалификации по трехуровневой системе;»;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«10) 14 442,8 тысяч тенге –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на реализацию мер по содействию экономическому развитию регионов в рамках </w:t>
      </w:r>
      <w:r>
        <w:rPr>
          <w:rFonts w:ascii="Times New Roman"/>
          <w:b w:val="false"/>
          <w:i w:val="false"/>
          <w:color w:val="000000"/>
          <w:sz w:val="28"/>
        </w:rPr>
        <w:t>Программы «Развитие регионов»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сумме 14 442,8 тысяч тенге,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>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Ж. Бектурсунов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Шемонаихинского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Баяндинов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17/2-V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586"/>
        <w:gridCol w:w="459"/>
        <w:gridCol w:w="9248"/>
        <w:gridCol w:w="198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3203238,8</w:t>
            </w:r>
          </w:p>
        </w:tc>
      </w:tr>
      <w:tr>
        <w:trPr>
          <w:trHeight w:val="150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1113263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473527</w:t>
            </w:r>
          </w:p>
        </w:tc>
      </w:tr>
      <w:tr>
        <w:trPr>
          <w:trHeight w:val="28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473527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299216</w:t>
            </w:r>
          </w:p>
        </w:tc>
      </w:tr>
      <w:tr>
        <w:trPr>
          <w:trHeight w:val="10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299216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Налоги на собственность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265990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137100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28716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95436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49530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12287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43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7540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10918,2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4808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209,8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209,8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41719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</w:t>
            </w:r>
          </w:p>
        </w:tc>
      </w:tr>
      <w:tr>
        <w:trPr>
          <w:trHeight w:val="37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36343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2036260,8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2036260,8</w:t>
            </w:r>
          </w:p>
        </w:tc>
      </w:tr>
      <w:tr>
        <w:trPr>
          <w:trHeight w:val="195" w:hRule="atLeast"/>
        </w:trPr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2036260,8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5"/>
        <w:gridCol w:w="423"/>
        <w:gridCol w:w="810"/>
        <w:gridCol w:w="918"/>
        <w:gridCol w:w="7742"/>
        <w:gridCol w:w="22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3309745,6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274118,8</w:t>
            </w:r>
          </w:p>
        </w:tc>
      </w:tr>
      <w:tr>
        <w:trPr>
          <w:trHeight w:val="7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240428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12645</w:t>
            </w:r>
          </w:p>
        </w:tc>
      </w:tr>
      <w:tr>
        <w:trPr>
          <w:trHeight w:val="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87104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78851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8253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140679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137077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19831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13859,8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13748,8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8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4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2199262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101917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101917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53956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47961</w:t>
            </w:r>
          </w:p>
        </w:tc>
      </w:tr>
      <w:tr>
        <w:trPr>
          <w:trHeight w:val="6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1538564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5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1537802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1458233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79569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558781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104209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15624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47403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повышения компьютерной грамотности населения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454572</w:t>
            </w:r>
          </w:p>
        </w:tc>
      </w:tr>
      <w:tr>
        <w:trPr>
          <w:trHeight w:val="6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454572</w:t>
            </w:r>
          </w:p>
        </w:tc>
      </w:tr>
      <w:tr>
        <w:trPr>
          <w:trHeight w:val="48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146004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115875</w:t>
            </w:r>
          </w:p>
        </w:tc>
      </w:tr>
      <w:tr>
        <w:trPr>
          <w:trHeight w:val="51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115875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22267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6350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</w:t>
            </w:r>
          </w:p>
        </w:tc>
      </w:tr>
      <w:tr>
        <w:trPr>
          <w:trHeight w:val="3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29847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31661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</w:t>
            </w:r>
          </w:p>
        </w:tc>
      </w:tr>
      <w:tr>
        <w:trPr>
          <w:trHeight w:val="42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30129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29527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 выплате и доставке пособий и других социальных выплат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268029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130880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8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124374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111166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13158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55240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81909</w:t>
            </w:r>
          </w:p>
        </w:tc>
      </w:tr>
      <w:tr>
        <w:trPr>
          <w:trHeight w:val="2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44028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178209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50873</w:t>
            </w:r>
          </w:p>
        </w:tc>
      </w:tr>
      <w:tr>
        <w:trPr>
          <w:trHeight w:val="3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9546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</w:t>
            </w:r>
          </w:p>
        </w:tc>
      </w:tr>
      <w:tr>
        <w:trPr>
          <w:trHeight w:val="49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</w:t>
            </w:r>
          </w:p>
        </w:tc>
      </w:tr>
      <w:tr>
        <w:trPr>
          <w:trHeight w:val="2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55708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44254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37731</w:t>
            </w:r>
          </w:p>
        </w:tc>
      </w:tr>
      <w:tr>
        <w:trPr>
          <w:trHeight w:val="1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6523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10096</w:t>
            </w:r>
          </w:p>
        </w:tc>
      </w:tr>
      <w:tr>
        <w:trPr>
          <w:trHeight w:val="40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28304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20667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</w:t>
            </w:r>
          </w:p>
        </w:tc>
      </w:tr>
      <w:tr>
        <w:trPr>
          <w:trHeight w:val="39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24068</w:t>
            </w:r>
          </w:p>
        </w:tc>
      </w:tr>
      <w:tr>
        <w:trPr>
          <w:trHeight w:val="63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16179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6671</w:t>
            </w:r>
          </w:p>
        </w:tc>
      </w:tr>
      <w:tr>
        <w:trPr>
          <w:trHeight w:val="43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</w:t>
            </w:r>
          </w:p>
        </w:tc>
      </w:tr>
      <w:tr>
        <w:trPr>
          <w:trHeight w:val="54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60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9710</w:t>
            </w:r>
          </w:p>
        </w:tc>
      </w:tr>
      <w:tr>
        <w:trPr>
          <w:trHeight w:val="112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49256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16909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оказанию социальной поддержки специалистов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</w:p>
        </w:tc>
      </w:tr>
      <w:tr>
        <w:trPr>
          <w:trHeight w:val="2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13492</w:t>
            </w:r>
          </w:p>
        </w:tc>
      </w:tr>
      <w:tr>
        <w:trPr>
          <w:trHeight w:val="36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</w:t>
            </w:r>
          </w:p>
        </w:tc>
      </w:tr>
      <w:tr>
        <w:trPr>
          <w:trHeight w:val="1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земельных отношений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9124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20285</w:t>
            </w:r>
          </w:p>
        </w:tc>
      </w:tr>
      <w:tr>
        <w:trPr>
          <w:trHeight w:val="55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2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9442</w:t>
            </w:r>
          </w:p>
        </w:tc>
      </w:tr>
      <w:tr>
        <w:trPr>
          <w:trHeight w:val="15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50524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50524</w:t>
            </w:r>
          </w:p>
        </w:tc>
      </w:tr>
      <w:tr>
        <w:trPr>
          <w:trHeight w:val="34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39253</w:t>
            </w:r>
          </w:p>
        </w:tc>
      </w:tr>
      <w:tr>
        <w:trPr>
          <w:trHeight w:val="58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39253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54677,8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9087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45590,8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14442,8</w:t>
            </w:r>
          </w:p>
        </w:tc>
      </w:tr>
      <w:tr>
        <w:trPr>
          <w:trHeight w:val="3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15541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8689,8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7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-110493,8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110493,8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315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  <w:tr>
        <w:trPr>
          <w:trHeight w:val="270" w:hRule="atLeast"/>
        </w:trPr>
        <w:tc>
          <w:tcPr>
            <w:tcW w:w="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106506,8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11 декабря 2013 года № 17/2-V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Шемонаихинского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 № 8/2-V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на реализацию мер по содействию</w:t>
      </w:r>
      <w:r>
        <w:br/>
      </w:r>
      <w:r>
        <w:rPr>
          <w:rFonts w:ascii="Times New Roman"/>
          <w:b/>
          <w:i w:val="false"/>
          <w:color w:val="000000"/>
        </w:rPr>
        <w:t>
экономическому развитию регионов в рамках</w:t>
      </w:r>
      <w:r>
        <w:br/>
      </w:r>
      <w:r>
        <w:rPr>
          <w:rFonts w:ascii="Times New Roman"/>
          <w:b/>
          <w:i w:val="false"/>
          <w:color w:val="000000"/>
        </w:rPr>
        <w:t>
</w:t>
      </w:r>
      <w:r>
        <w:rPr>
          <w:rFonts w:ascii="Times New Roman"/>
          <w:b/>
          <w:i w:val="false"/>
          <w:color w:val="000000"/>
        </w:rPr>
        <w:t>Программы «Развитие регионов»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9031"/>
        <w:gridCol w:w="2952"/>
      </w:tblGrid>
      <w:tr>
        <w:trPr>
          <w:trHeight w:val="84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Первомайский"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п. Усть-Таловка"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Верх-Убинского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Выдрихинского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1498,9</w:t>
            </w:r>
          </w:p>
        </w:tc>
      </w:tr>
      <w:tr>
        <w:trPr>
          <w:trHeight w:val="30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Волчанского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Вавилонского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Октябрьского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Зевакинского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Разинского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Каменевского сельского округа"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1248,9</w:t>
            </w:r>
          </w:p>
        </w:tc>
      </w:tr>
      <w:tr>
        <w:trPr>
          <w:trHeight w:val="255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