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2c23" w14:textId="9442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марта 2013 года № 7-3. Зарегистрировано Департаментом юстиции Западно-Казахстанской области 23 апреля 2013 года № 3269. Утратило силу решением Западно-Казахстанского областного маслихата от 28 марта 2014 года № 16-16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Западно-Казахстанского областного маслихата от 28.03.2014 № 16-16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10 декабря 2008 года, Лесным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расчетов, составленных местным исполнительным органом Западно-Казахстанской области, согласованных с Западно-Казахстанской областной территориальной инспекцией лесного и охотничьего хозяйства,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ставки платы за лесные пользования на участках государственного лесного фонда (за исключением ставок за древесину, отпускаемую на корню):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заготовку второстепенных древесных ресурсов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 побочные лесные пользования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 пользование участками государственного лесного фонда для культурно-оздоровительных, рекреационных, туристских, спортивных и научно-исследовательских целей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 пользование участками государственного лесного фонда для нужд охотничьего хозяйства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 ставках платы за лесные пользования на участках государственного лесного фонда" от 11 февраля 2009 года № 11-15 (зарегистрированное в Реестре государственной регистрации нормативных правовых актов № 3022, опубликованное 26 февраля 2009 года в газете "Приуралье" №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решения возложить на постоянную комиссию областного маслихата по вопросам экологии, природных и техногенных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944"/>
        <w:gridCol w:w="9681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ставок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0,41МРП х 0,10%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0,11МРП х 0,10%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 0,41МРП х 0,20%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0,16 МРП х 0,20%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0,11 МРП х 0,30%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0,11 МРП х 0,15%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 0,16 МРП х 0,10%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 0,11 МРП х 0,05%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8"/>
        <w:gridCol w:w="1484"/>
        <w:gridCol w:w="7978"/>
      </w:tblGrid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Сенокошение, пастьба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 и пасек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Бахчеводство и выращивание иных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 растения и техническое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травы, цветки, листья, стебли и побеги, плоды и ягоды: 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почки: 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и другие пищевые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Мох, лесная подстилка и опавшие листья, камыш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лесного фонда в научно-исследовательских и культурно-оздоровительных,</w:t>
      </w:r>
      <w:r>
        <w:br/>
      </w:r>
      <w:r>
        <w:rPr>
          <w:rFonts w:ascii="Times New Roman"/>
          <w:b/>
          <w:i w:val="false"/>
          <w:color w:val="000000"/>
        </w:rPr>
        <w:t>рекреационных, туристских и спортивных целях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1482"/>
        <w:gridCol w:w="1483"/>
        <w:gridCol w:w="2123"/>
        <w:gridCol w:w="3087"/>
      </w:tblGrid>
      <w:tr>
        <w:trPr>
          <w:trHeight w:val="30" w:hRule="atLeast"/>
        </w:trPr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пользование 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пользование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участками государственного лесного фонда в рекреационных, туристских и спортивных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культурно-оздоровительных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нужд охотничьего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3615"/>
        <w:gridCol w:w="4918"/>
      </w:tblGrid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пользование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МРП –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