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ebe7" w14:textId="084e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3 февраля 2014 года № 23. Зарегистрирован в Министерстве юстиции Республики Казахстан 5 марта 2014 года № 9192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12 и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 государственной статистике» от 19 марта 2010 года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июня 2010 года № 136 «Об утверждении Статистической методологии по ведению похозяйственного учета и форм организации ведения регистрационных записей» (зарегистрированный в Реестре государственной регистрации нормативных правовых актов под № 6334, опубликованный в газете «Казахстанская правда» от 28 июля 2010 года, № 196 (26257)) следующие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Статистическую методологию</w:t>
      </w:r>
      <w:r>
        <w:rPr>
          <w:rFonts w:ascii="Times New Roman"/>
          <w:b w:val="false"/>
          <w:i w:val="false"/>
          <w:color w:val="000000"/>
          <w:sz w:val="28"/>
        </w:rPr>
        <w:t xml:space="preserve"> по ведению похозяйственного учета и форм организации ведения регистрационных записей, утвержденную вышеуказанным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2. Департаменту регистров и публикаций совместно с Юридическим департаментом Агентства Республики Казахстан по статистике в установленном законодательством порядке: </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xml:space="preserve">      Председатель Агентства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по статистике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 А.С. Мамытбеков</w:t>
      </w:r>
      <w:r>
        <w:br/>
      </w:r>
      <w:r>
        <w:rPr>
          <w:rFonts w:ascii="Times New Roman"/>
          <w:b w:val="false"/>
          <w:i w:val="false"/>
          <w:color w:val="000000"/>
          <w:sz w:val="28"/>
        </w:rPr>
        <w:t>
</w:t>
      </w:r>
      <w:r>
        <w:rPr>
          <w:rFonts w:ascii="Times New Roman"/>
          <w:b w:val="false"/>
          <w:i/>
          <w:color w:val="000000"/>
          <w:sz w:val="28"/>
        </w:rPr>
        <w:t>      «__» __________ 2014 года</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3 февраля 2014 года № 23</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10 июня 2010 года № 136</w:t>
      </w:r>
    </w:p>
    <w:p>
      <w:pPr>
        <w:spacing w:after="0"/>
        <w:ind w:left="0"/>
        <w:jc w:val="left"/>
      </w:pPr>
      <w:r>
        <w:rPr>
          <w:rFonts w:ascii="Times New Roman"/>
          <w:b/>
          <w:i w:val="false"/>
          <w:color w:val="000000"/>
        </w:rPr>
        <w:t xml:space="preserve"> Статистическая методология</w:t>
      </w:r>
      <w:r>
        <w:br/>
      </w:r>
      <w:r>
        <w:rPr>
          <w:rFonts w:ascii="Times New Roman"/>
          <w:b/>
          <w:i w:val="false"/>
          <w:color w:val="000000"/>
        </w:rPr>
        <w:t>
по ведению похозяйственного учета и форм организации ведения</w:t>
      </w:r>
      <w:r>
        <w:br/>
      </w:r>
      <w:r>
        <w:rPr>
          <w:rFonts w:ascii="Times New Roman"/>
          <w:b/>
          <w:i w:val="false"/>
          <w:color w:val="000000"/>
        </w:rPr>
        <w:t>
регистрационных записей 1. Общие положения</w:t>
      </w:r>
    </w:p>
    <w:p>
      <w:pPr>
        <w:spacing w:after="0"/>
        <w:ind w:left="0"/>
        <w:jc w:val="both"/>
      </w:pPr>
      <w:r>
        <w:rPr>
          <w:rFonts w:ascii="Times New Roman"/>
          <w:b w:val="false"/>
          <w:i w:val="false"/>
          <w:color w:val="000000"/>
          <w:sz w:val="28"/>
        </w:rPr>
        <w:t>      1. Статистическая методология по ведению похозяйственного учета и форм организации ведения регистрационных записей разработана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и определяет метод осуществления похозяйственного учета в Республике Казахстан (далее – Методология).</w:t>
      </w:r>
      <w:r>
        <w:br/>
      </w:r>
      <w:r>
        <w:rPr>
          <w:rFonts w:ascii="Times New Roman"/>
          <w:b w:val="false"/>
          <w:i w:val="false"/>
          <w:color w:val="000000"/>
          <w:sz w:val="28"/>
        </w:rPr>
        <w:t>
      2. Основной задачей статистической методологии по ведению похозяйственного учета и форм организации ведения регистрационных записей является организация ведения регистрационных записей по домашним хозяйствам, обеспечение достоверности и представление данных похозяйственного учета Акимами поселков, сел, сельских округов.</w:t>
      </w:r>
      <w:r>
        <w:br/>
      </w:r>
      <w:r>
        <w:rPr>
          <w:rFonts w:ascii="Times New Roman"/>
          <w:b w:val="false"/>
          <w:i w:val="false"/>
          <w:color w:val="000000"/>
          <w:sz w:val="28"/>
        </w:rPr>
        <w:t>
      3. Для целей настоящей Методологии используются следующие основные понятия:</w:t>
      </w:r>
      <w:r>
        <w:br/>
      </w:r>
      <w:r>
        <w:rPr>
          <w:rFonts w:ascii="Times New Roman"/>
          <w:b w:val="false"/>
          <w:i w:val="false"/>
          <w:color w:val="000000"/>
          <w:sz w:val="28"/>
        </w:rPr>
        <w:t>
      1) материалы наружных стен – строительные материалы, из которого построены наружные (внешние стены) дома. Если стены построены из нескольких материалов, указывается преобладающий материал;</w:t>
      </w:r>
      <w:r>
        <w:br/>
      </w:r>
      <w:r>
        <w:rPr>
          <w:rFonts w:ascii="Times New Roman"/>
          <w:b w:val="false"/>
          <w:i w:val="false"/>
          <w:color w:val="000000"/>
          <w:sz w:val="28"/>
        </w:rPr>
        <w:t>
      2) павильон – оборудованное строение, имеющее торговый зал и помещения для хранения товарного запаса, рассчитанное на одно или несколько рабочих мест;</w:t>
      </w:r>
      <w:r>
        <w:br/>
      </w:r>
      <w:r>
        <w:rPr>
          <w:rFonts w:ascii="Times New Roman"/>
          <w:b w:val="false"/>
          <w:i w:val="false"/>
          <w:color w:val="000000"/>
          <w:sz w:val="28"/>
        </w:rPr>
        <w:t>
      3) отдельное домашнее хозяйство - хозяйства одиноких лиц (не имеющих семью).</w:t>
      </w:r>
      <w:r>
        <w:br/>
      </w:r>
      <w:r>
        <w:rPr>
          <w:rFonts w:ascii="Times New Roman"/>
          <w:b w:val="false"/>
          <w:i w:val="false"/>
          <w:color w:val="000000"/>
          <w:sz w:val="28"/>
        </w:rPr>
        <w:t>
      Иные термины и определения, используемые в настоящей Методологии,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4. Соблюдение настоящей Методологии должно обеспечивать:</w:t>
      </w:r>
      <w:r>
        <w:br/>
      </w:r>
      <w:r>
        <w:rPr>
          <w:rFonts w:ascii="Times New Roman"/>
          <w:b w:val="false"/>
          <w:i w:val="false"/>
          <w:color w:val="000000"/>
          <w:sz w:val="28"/>
        </w:rPr>
        <w:t>
      1) конфиденциальность первичной статистической информации;</w:t>
      </w:r>
      <w:r>
        <w:br/>
      </w:r>
      <w:r>
        <w:rPr>
          <w:rFonts w:ascii="Times New Roman"/>
          <w:b w:val="false"/>
          <w:i w:val="false"/>
          <w:color w:val="000000"/>
          <w:sz w:val="28"/>
        </w:rPr>
        <w:t>
      2) координацию между похозяйственным учетом и другими статистическими наблюдениями.</w:t>
      </w:r>
    </w:p>
    <w:p>
      <w:pPr>
        <w:spacing w:after="0"/>
        <w:ind w:left="0"/>
        <w:jc w:val="left"/>
      </w:pPr>
      <w:r>
        <w:rPr>
          <w:rFonts w:ascii="Times New Roman"/>
          <w:b/>
          <w:i w:val="false"/>
          <w:color w:val="000000"/>
        </w:rPr>
        <w:t xml:space="preserve"> 2. Ведение регистрационных записей</w:t>
      </w:r>
    </w:p>
    <w:p>
      <w:pPr>
        <w:spacing w:after="0"/>
        <w:ind w:left="0"/>
        <w:jc w:val="both"/>
      </w:pPr>
      <w:r>
        <w:rPr>
          <w:rFonts w:ascii="Times New Roman"/>
          <w:b w:val="false"/>
          <w:i w:val="false"/>
          <w:color w:val="000000"/>
          <w:sz w:val="28"/>
        </w:rPr>
        <w:t>      5. Ведение регистрационных записей осуществляется по следующим формам: книга похозяйственного учета (форма) согласно приложению 1 к настоящей Методологии, список лиц, временно проживающих на территории поселка, села, сельского округа (форма) согласно приложению 2 к настоящей Методологии, алфавитная книга (форма) согласно приложению 3 к настоящей Методологии.</w:t>
      </w:r>
      <w:r>
        <w:br/>
      </w:r>
      <w:r>
        <w:rPr>
          <w:rFonts w:ascii="Times New Roman"/>
          <w:b w:val="false"/>
          <w:i w:val="false"/>
          <w:color w:val="000000"/>
          <w:sz w:val="28"/>
        </w:rPr>
        <w:t>
      6. Уполномоченный орган в области государственной статистики обеспечивает Акимов поселка, села, сельского округа формами регистрационных записей для ведения похозяйственного учета.</w:t>
      </w:r>
      <w:r>
        <w:br/>
      </w:r>
      <w:r>
        <w:rPr>
          <w:rFonts w:ascii="Times New Roman"/>
          <w:b w:val="false"/>
          <w:i w:val="false"/>
          <w:color w:val="000000"/>
          <w:sz w:val="28"/>
        </w:rPr>
        <w:t>
      Все формы регистрационных записей должны вестись в строгом соответствии с настоящей Методологией.</w:t>
      </w:r>
      <w:r>
        <w:br/>
      </w:r>
      <w:r>
        <w:rPr>
          <w:rFonts w:ascii="Times New Roman"/>
          <w:b w:val="false"/>
          <w:i w:val="false"/>
          <w:color w:val="000000"/>
          <w:sz w:val="28"/>
        </w:rPr>
        <w:t>
      Никакие подчистки и не оговоренные текстовой записью поправки в этих документах не допускаются. Любые исправления и зачеркивания должны быть оговорены и заверены подписью Акима или специалиста местного исполнительного органа.</w:t>
      </w:r>
      <w:r>
        <w:br/>
      </w:r>
      <w:r>
        <w:rPr>
          <w:rFonts w:ascii="Times New Roman"/>
          <w:b w:val="false"/>
          <w:i w:val="false"/>
          <w:color w:val="000000"/>
          <w:sz w:val="28"/>
        </w:rPr>
        <w:t>
      7. Регистрационные записи по указанным формам ведутся Акимами поселка, села, сельского округа по подчиненным им населенным пунктам. Книги похозяйственного учета и списки похозяйственного учета должны храниться в местном исполнительном органе на равне с денежными документами и ценными бумагами. Сохранность, своевременная и правильная запись в книгах похозяйственного учета обеспечивается Акимом поселка, села, сельского округа.</w:t>
      </w:r>
      <w:r>
        <w:br/>
      </w:r>
      <w:r>
        <w:rPr>
          <w:rFonts w:ascii="Times New Roman"/>
          <w:b w:val="false"/>
          <w:i w:val="false"/>
          <w:color w:val="000000"/>
          <w:sz w:val="28"/>
        </w:rPr>
        <w:t xml:space="preserve">
      8. Акимы поселков, сел, сельских округов один раз в пять лет производят закладку книг похозяйственного учета (форма) и алфавитных книг (форма) по состоянию на 1 января. Закладка книг похозяйственного учета производится путем полного обхода дворов и опроса населения в период с 1 по 15 января. </w:t>
      </w:r>
      <w:r>
        <w:br/>
      </w:r>
      <w:r>
        <w:rPr>
          <w:rFonts w:ascii="Times New Roman"/>
          <w:b w:val="false"/>
          <w:i w:val="false"/>
          <w:color w:val="000000"/>
          <w:sz w:val="28"/>
        </w:rPr>
        <w:t>
      Списки лиц, временно проживающих на территории поселка, села, сельского округа (форма) заводят ежегодно и ведут систематически в течение всего года.</w:t>
      </w:r>
      <w:r>
        <w:br/>
      </w:r>
      <w:r>
        <w:rPr>
          <w:rFonts w:ascii="Times New Roman"/>
          <w:b w:val="false"/>
          <w:i w:val="false"/>
          <w:color w:val="000000"/>
          <w:sz w:val="28"/>
        </w:rPr>
        <w:t>
      В последующие четыре года два раза в год Акимы поселков, сел, сельских округов проводят уточнение регистрационных записей в ранее заведенных книгах похозяйственного учета. Уточнение регистрационных записей проводят по состоянию на 1 января – с 1 по 15 января, по состоянию на 1 июля – с 1 по 15 июля.</w:t>
      </w:r>
      <w:r>
        <w:br/>
      </w:r>
      <w:r>
        <w:rPr>
          <w:rFonts w:ascii="Times New Roman"/>
          <w:b w:val="false"/>
          <w:i w:val="false"/>
          <w:color w:val="000000"/>
          <w:sz w:val="28"/>
        </w:rPr>
        <w:t xml:space="preserve">
      По результатам уточнения регистрационных записей уполномоченным органом в области государственной статистики совместно с Акимами поселков, сел, сельских округов осуществляется сверка регистрационных записей путем выезда в населенные пункты и посещения домашних хозяйств в соответствии с графиком. Выезд по одному и тому же населенному пункту осуществляется один раз в год. </w:t>
      </w:r>
      <w:r>
        <w:br/>
      </w:r>
      <w:r>
        <w:rPr>
          <w:rFonts w:ascii="Times New Roman"/>
          <w:b w:val="false"/>
          <w:i w:val="false"/>
          <w:color w:val="000000"/>
          <w:sz w:val="28"/>
        </w:rPr>
        <w:t>
      После проведения сверки регистрационных записей и посещения домашних хозяйств составляется акт несоответствия или соответствия регистрационных записей по формам похозяйственного учета по форме согласно приложения 4 к настоящей Методологии.</w:t>
      </w:r>
      <w:r>
        <w:br/>
      </w:r>
      <w:r>
        <w:rPr>
          <w:rFonts w:ascii="Times New Roman"/>
          <w:b w:val="false"/>
          <w:i w:val="false"/>
          <w:color w:val="000000"/>
          <w:sz w:val="28"/>
        </w:rPr>
        <w:t>
      9. Во избежание не охвата отдельных жилых домов и мелких населенных пунктов, специалист местного исполнительного органа перед началом закладки или проверки и уточнения записей книг похозяйственного учета, уточняет список всех расположенных на территории поселков, сел, сельских округов населенных пунктов. При этом необходимо обратить внимание на то, чтобы в список были включены все мелкие населенные пункты и отдельно расположенные жилые дома (разъезды, зимовки, отгоны, подхозы, станции). Необходимо также проверить наличие семей граждан, проживающих на территории поселков, сел, сельских округов в ведомственных домах, подсобных хозяйствах, на отгонах, в общежитиях, интернатах для учащихся, детских домах, домах-интернатах для престарелых и инвалидов, больницах.</w:t>
      </w:r>
      <w:r>
        <w:br/>
      </w:r>
      <w:r>
        <w:rPr>
          <w:rFonts w:ascii="Times New Roman"/>
          <w:b w:val="false"/>
          <w:i w:val="false"/>
          <w:color w:val="000000"/>
          <w:sz w:val="28"/>
        </w:rPr>
        <w:t>
      В крупных населенных пунктах, где специалист местного исполнительного органа не может лично посетить все домашние хозяйства (далее – хозяйства) в течение 15 календарных дней и провести в этот срок закладку книг похозяйственного учета или уточнение записей в них, в помощь ему Аким поселка, села, сельского округа привлекает дополнительно других специалистов местного исполнительного органа. В этих целях специалист местного исполнительного органа, после уточнения списков населенных пунктов, разбивает его на отдельные ограниченные участки, распределяет эти участки между привлекаемыми к работе специалистами и представляет этот список на утверждение Акиму поселка, села, сельского округа. В своем решении Аким поселка, села, сельского округа утверждает список привлекаемых к работе специалистов и указывает, кому и в каких населенных пунктах, на каких улицах (в крупных населенных пунктах) поручается провести эту работу. Всей работой привлеченных специалистов руководит Аким поселка, села, сельского округа. Он выдает книги похозяйственного учета для их заполнения или проверки и уточнения записей в них, а также лично принимает от каждого заполненные (проверенные) книги похозяйственного учета, контролируя при этом правильность оформления записей, четкость и обоснованность внесенных уточнений, наличие подписей главы домашнего хозяйства.</w:t>
      </w:r>
      <w:r>
        <w:br/>
      </w:r>
      <w:r>
        <w:rPr>
          <w:rFonts w:ascii="Times New Roman"/>
          <w:b w:val="false"/>
          <w:i w:val="false"/>
          <w:color w:val="000000"/>
          <w:sz w:val="28"/>
        </w:rPr>
        <w:t>
      10. В период закладки новых книг похозяйственного учета или проверки и уточнения записей в ранее заложенных книгах похозяйственного учета, а также по окончании этих работ, специалисты районного исполнительного органа проводят проверку полноты и правильности заполнения книг похозяйственного учета, алфавитных книг и списков лиц временно проживающих и оказывают им помощь в устранении выявленных недостатков.</w:t>
      </w:r>
      <w:r>
        <w:br/>
      </w:r>
      <w:r>
        <w:rPr>
          <w:rFonts w:ascii="Times New Roman"/>
          <w:b w:val="false"/>
          <w:i w:val="false"/>
          <w:color w:val="000000"/>
          <w:sz w:val="28"/>
        </w:rPr>
        <w:t xml:space="preserve">
      11. Данные книг похозяйственного учета используются: </w:t>
      </w:r>
      <w:r>
        <w:br/>
      </w:r>
      <w:r>
        <w:rPr>
          <w:rFonts w:ascii="Times New Roman"/>
          <w:b w:val="false"/>
          <w:i w:val="false"/>
          <w:color w:val="000000"/>
          <w:sz w:val="28"/>
        </w:rPr>
        <w:t xml:space="preserve">
      статистическими органами – для получения данных о возрастном и половом составе сельского населения и о жилых домах, принадлежащих гражданам на праве личной собственности, для учета скота, находящегося в личном пользовании и других; </w:t>
      </w:r>
      <w:r>
        <w:br/>
      </w:r>
      <w:r>
        <w:rPr>
          <w:rFonts w:ascii="Times New Roman"/>
          <w:b w:val="false"/>
          <w:i w:val="false"/>
          <w:color w:val="000000"/>
          <w:sz w:val="28"/>
        </w:rPr>
        <w:t>
      местными исполнительными органами – для выявления детей школьного возраста, подлежащих обучению в общеобразовательных школах.</w:t>
      </w:r>
      <w:r>
        <w:br/>
      </w:r>
      <w:r>
        <w:rPr>
          <w:rFonts w:ascii="Times New Roman"/>
          <w:b w:val="false"/>
          <w:i w:val="false"/>
          <w:color w:val="000000"/>
          <w:sz w:val="28"/>
        </w:rPr>
        <w:t>
      12. Лицевые счета хозяйств в книге похозяйственного учета (форма) открываются во время закладки книг похозяйственного учета по состоянию на 1 января на всех лиц постоянно проживающих на территории поселков, сел, сельских округов. Все записи в лицевых счетах книг похозяйственного учета производятся непосредственно при посещении хозяйств.</w:t>
      </w:r>
      <w:r>
        <w:br/>
      </w:r>
      <w:r>
        <w:rPr>
          <w:rFonts w:ascii="Times New Roman"/>
          <w:b w:val="false"/>
          <w:i w:val="false"/>
          <w:color w:val="000000"/>
          <w:sz w:val="28"/>
        </w:rPr>
        <w:t>
      На каждое хозяйство, включая хозяйства постоянно проживающих граждан, открывается отдельный лицевой счет. Отдельным хозяйством считаются совместно проживающие лица (семья), ведущие домашнее хозяйство. На отдельные домашнее хозяйства также открывают отдельные лицевые счета. Если на территории поселков, сел, сельских округов имеются бесхозные дома или дома, в которых владельцы выписаны или проживают непостоянно, сезонно (дачники), в книгах похозяйственного учета они не учитываются.</w:t>
      </w:r>
      <w:r>
        <w:br/>
      </w:r>
      <w:r>
        <w:rPr>
          <w:rFonts w:ascii="Times New Roman"/>
          <w:b w:val="false"/>
          <w:i w:val="false"/>
          <w:color w:val="000000"/>
          <w:sz w:val="28"/>
        </w:rPr>
        <w:t>
      13. В книгу похозяйственного учета записываются члены всех хозяйств, которые постоянно проживают на территории поселков, сел, сельских округов независимо от наличия у них построек, усадьбы и скота по порядку размещения их в населенном пункте. Запись в книгу похозяйственного учета без посещения каждого хозяйства недопустима.</w:t>
      </w:r>
      <w:r>
        <w:br/>
      </w:r>
      <w:r>
        <w:rPr>
          <w:rFonts w:ascii="Times New Roman"/>
          <w:b w:val="false"/>
          <w:i w:val="false"/>
          <w:color w:val="000000"/>
          <w:sz w:val="28"/>
        </w:rPr>
        <w:t xml:space="preserve">
      Лица, временно проживающие на территории поселков, сел, сельских округов, записываются не в похозяйственную книгу (форма), а в отдельные списки по форме – Список лиц, временно проживающих на территории поселков, сел, сельских округов. </w:t>
      </w:r>
      <w:r>
        <w:br/>
      </w:r>
      <w:r>
        <w:rPr>
          <w:rFonts w:ascii="Times New Roman"/>
          <w:b w:val="false"/>
          <w:i w:val="false"/>
          <w:color w:val="000000"/>
          <w:sz w:val="28"/>
        </w:rPr>
        <w:t>
      14. На каждый населенный пункт, имеющий свыше 20 дворов, заводится отдельная похозяйственная книга. Хозяйства мелких населенных пунктов (хуторов, лесных сторожек, железнодорожных будок) записываются в похозяйственную книгу того крупного населенного пункта, вблизи которого они расположены. Для каждого из них отводится определенное количество листов. По окончании записи хозяйств каждого населенного пункта или улицы (в крупном населенном пункте) надо оставить в книге несколько свободных листов для того, чтобы иметь возможность записывать в них вновь возникающие в этом населенном пункте или на улице хозяйства.</w:t>
      </w:r>
      <w:r>
        <w:br/>
      </w:r>
      <w:r>
        <w:rPr>
          <w:rFonts w:ascii="Times New Roman"/>
          <w:b w:val="false"/>
          <w:i w:val="false"/>
          <w:color w:val="000000"/>
          <w:sz w:val="28"/>
        </w:rPr>
        <w:t>
      15. На титульном листе каждой похозяйственной книги записывается название населенных пунктов с отметкой против каждого из них номеров страниц, на которых размещены лицевые счета хозяйств этих населенных пунктов. В книгах похозяйственного учета, составленных на крупные населенные пункты, кроме названия населенного пункта, записывается также название улиц с отметкой против каждой из них номеров страниц, на которых размещены лицевые счета хозяйств, находящихся на этих улицах.</w:t>
      </w:r>
      <w:r>
        <w:br/>
      </w:r>
      <w:r>
        <w:rPr>
          <w:rFonts w:ascii="Times New Roman"/>
          <w:b w:val="false"/>
          <w:i w:val="false"/>
          <w:color w:val="000000"/>
          <w:sz w:val="28"/>
        </w:rPr>
        <w:t xml:space="preserve">
      Похозяйственные книги поселков, сел, сельских округов нумеруются после их заполнения сквозной нумерацией. Присвоенные похозяйственным книгам номера используются при заполнении Алфавитной книги. </w:t>
      </w:r>
      <w:r>
        <w:br/>
      </w:r>
      <w:r>
        <w:rPr>
          <w:rFonts w:ascii="Times New Roman"/>
          <w:b w:val="false"/>
          <w:i w:val="false"/>
          <w:color w:val="000000"/>
          <w:sz w:val="28"/>
        </w:rPr>
        <w:t>
      16. По окончании обхода дворов во всех населенных пунктах и записи всех хозяйств в похозяйственные книги производится нумерация лицевых счетов хозяйств, которая должна быть непрерывной и единой по всем поселкам, селам, сельским округам. Устанавливать отдельную нумерацию лицевых счетов для каждого населенного пункта не разрешается.</w:t>
      </w:r>
      <w:r>
        <w:br/>
      </w:r>
      <w:r>
        <w:rPr>
          <w:rFonts w:ascii="Times New Roman"/>
          <w:b w:val="false"/>
          <w:i w:val="false"/>
          <w:color w:val="000000"/>
          <w:sz w:val="28"/>
        </w:rPr>
        <w:t>
      При образовании на территории поселка, села, сельского округа нового хозяйства после закладки книг, новому хозяйству присваивается очередной номер по поселку, селу, сельскому округу независимо от того, в каком населенном пункте образовалось это хозяйство и каким номером хозяйства закончилась книга данного населенного пункта при закладке книг.</w:t>
      </w:r>
      <w:r>
        <w:br/>
      </w:r>
      <w:r>
        <w:rPr>
          <w:rFonts w:ascii="Times New Roman"/>
          <w:b w:val="false"/>
          <w:i w:val="false"/>
          <w:color w:val="000000"/>
          <w:sz w:val="28"/>
        </w:rPr>
        <w:t>
      В целях удобства присвоения очередных номеров новым хозяйствам в конце алфавитной книги (форма) на чистом листе бумаги заводится памятка, в которой записывается номер последнего хозяйства поселка, села, сельского округа.</w:t>
      </w:r>
      <w:r>
        <w:br/>
      </w:r>
      <w:r>
        <w:rPr>
          <w:rFonts w:ascii="Times New Roman"/>
          <w:b w:val="false"/>
          <w:i w:val="false"/>
          <w:color w:val="000000"/>
          <w:sz w:val="28"/>
        </w:rPr>
        <w:t>
      17. Номер лицевого счета является постоянным для данного хозяйства на весь период (пять лет). Под номером лицевого счета хозяйству выписываются извещения, повестки, он указывается в списках хозяйств, составляемых финансовыми, статистическими и другими органами при проведении каждым из них своих работ.</w:t>
      </w:r>
      <w:r>
        <w:br/>
      </w:r>
      <w:r>
        <w:rPr>
          <w:rFonts w:ascii="Times New Roman"/>
          <w:b w:val="false"/>
          <w:i w:val="false"/>
          <w:color w:val="000000"/>
          <w:sz w:val="28"/>
        </w:rPr>
        <w:t>
      Номер лицевого счета не изменяется при переезде всех членов того или иного хозяйства (семьи) на постоянное место жительство из одного населенного пункта в другой, в пределах одного и того же поселка, села, сельского округа. В этом случае необходимо закрыть (зачеркнуть) лицевой счет этого хозяйства в книгу похозяйственного учета того населенного пункта, из которого члены хозяйства выезжают, и открыть лицевой счет в книге похозяйственного учета того населенного пункта, в который они приезжают на новое место жительство, сохранив за хозяйством прежний номер его лицевого счета. О закрытии лицевого счета хозяйства по месту прежнего его нахождения делается отметка в верхней его части с указанием даты и причины его закрытия. Соответствующие исправления необходимо одновременно сделать также и в алфавитной книге хозяйств (форма).</w:t>
      </w:r>
      <w:r>
        <w:br/>
      </w:r>
      <w:r>
        <w:rPr>
          <w:rFonts w:ascii="Times New Roman"/>
          <w:b w:val="false"/>
          <w:i w:val="false"/>
          <w:color w:val="000000"/>
          <w:sz w:val="28"/>
        </w:rPr>
        <w:t>
      Так же следует поступить и в случае переезда членов хозяйства на жительство с одной улицы на другую в пределах одного и того же крупного населенного пункта.</w:t>
      </w:r>
      <w:r>
        <w:br/>
      </w:r>
      <w:r>
        <w:rPr>
          <w:rFonts w:ascii="Times New Roman"/>
          <w:b w:val="false"/>
          <w:i w:val="false"/>
          <w:color w:val="000000"/>
          <w:sz w:val="28"/>
        </w:rPr>
        <w:t xml:space="preserve">
      Не меняется номер лицевого счета в случае замены главы хозяйства (семьи) другим лицом из состава того же хозяйства (в связи со смертью или по другим причинам). В этих случаях лицевой счет хозяйства не переписывается на новый, при этом: </w:t>
      </w:r>
      <w:r>
        <w:br/>
      </w:r>
      <w:r>
        <w:rPr>
          <w:rFonts w:ascii="Times New Roman"/>
          <w:b w:val="false"/>
          <w:i w:val="false"/>
          <w:color w:val="000000"/>
          <w:sz w:val="28"/>
        </w:rPr>
        <w:t>
      в верхней части лицевого счета вписывается фамилия, имя и отчество нового главы хозяйства (семьи), а фамилия прежнего зачеркивается;</w:t>
      </w:r>
      <w:r>
        <w:br/>
      </w:r>
      <w:r>
        <w:rPr>
          <w:rFonts w:ascii="Times New Roman"/>
          <w:b w:val="false"/>
          <w:i w:val="false"/>
          <w:color w:val="000000"/>
          <w:sz w:val="28"/>
        </w:rPr>
        <w:t>
      в разделе 1 «Список членов семьи», в строке 2 «Отношение к члену хозяйства, записанному первым» – под его фамилией записывается «глава», а против фамилии всех остальных членов семьи записываются родственные отношения их к новому главе хозяйства (семьи) – «отец», «мать», «муж», «жена», «брат», «сестра», «дочь», «сын». Ранее записанные родственные отношения членов хозяйства (семьи) должны быть зачеркнуты и изменены.</w:t>
      </w:r>
      <w:r>
        <w:br/>
      </w:r>
      <w:r>
        <w:rPr>
          <w:rFonts w:ascii="Times New Roman"/>
          <w:b w:val="false"/>
          <w:i w:val="false"/>
          <w:color w:val="000000"/>
          <w:sz w:val="28"/>
        </w:rPr>
        <w:t>
      18. При разделе одного хозяйства на два из лицевого счета исключаются (вычеркиваются) лица, выделившиеся из состава старого хозяйства. На вновь образовавшееся хозяйство открывается новый лицевой счет в соответствующей похозяйственной книге по месту его нахождения. В разделе “Дополнительные сведения” по этим хозяйствам делаются отметки: «Разделилось с хозяйством №….» или «Выделилось из хозяйства №…» и указывается наименование и дата документа, которым оформлен раздел старого хозяйства.</w:t>
      </w:r>
      <w:r>
        <w:br/>
      </w:r>
      <w:r>
        <w:rPr>
          <w:rFonts w:ascii="Times New Roman"/>
          <w:b w:val="false"/>
          <w:i w:val="false"/>
          <w:color w:val="000000"/>
          <w:sz w:val="28"/>
        </w:rPr>
        <w:t>
      Одновременно в конце алфавитной книги хозяйств (форма) необходимо записать образовавшееся хозяйство на соответствующую букву алфавита, а в графе 6 против фамилии главы хозяйства написать «Выделилось (указать дату) хозяйство №…».</w:t>
      </w:r>
      <w:r>
        <w:br/>
      </w:r>
      <w:r>
        <w:rPr>
          <w:rFonts w:ascii="Times New Roman"/>
          <w:b w:val="false"/>
          <w:i w:val="false"/>
          <w:color w:val="000000"/>
          <w:sz w:val="28"/>
        </w:rPr>
        <w:t>
      19. При объединении двух хозяйств в одно (в случае бракосочетания членов хозяйств) лицевой счет одного из этих хозяйств сохраняется с прежним номером, при чем в него вносятся дополнительные записи как в раздел 1 – «Список членов семьи», так и в другие разделы. В разделе «Дополнительные сведения» делается отметка «Объединилось с хозяйством №…». Лицевой же счет другого хозяйства закрывается с отметкой в верхней части его «Лицевой счет закрыт (указать дату) в связи с объединением с хозяйством №…». Соответствующая отметка о закрытии лицевого счета этого хозяйства делается также в графе 6 алфавитной книги хозяйств.</w:t>
      </w:r>
      <w:r>
        <w:br/>
      </w:r>
      <w:r>
        <w:rPr>
          <w:rFonts w:ascii="Times New Roman"/>
          <w:b w:val="false"/>
          <w:i w:val="false"/>
          <w:color w:val="000000"/>
          <w:sz w:val="28"/>
        </w:rPr>
        <w:t>
      20. Во всех случаях, когда хозяйство ликвидируется или все члены хозяйства выбывают на постоянное жительство за пределы данной администрации, лицевой счет таких хозяйств в книге похозяйственного учета закрывается с указанием в верхней части лицевого счета, а также в графе 6 алфавитной книги хозяйств, даты и причины закрытия лицевого счета, одновременно перечеркивается лицевой счет.</w:t>
      </w:r>
      <w:r>
        <w:br/>
      </w:r>
      <w:r>
        <w:rPr>
          <w:rFonts w:ascii="Times New Roman"/>
          <w:b w:val="false"/>
          <w:i w:val="false"/>
          <w:color w:val="000000"/>
          <w:sz w:val="28"/>
        </w:rPr>
        <w:t>
      Номера закрытых лицевых счетов должны оставаться неиспользованными, их не следует присваивать другим, вновь возникающим хозяйствам.</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w:t>
      </w:r>
      <w:r>
        <w:br/>
      </w:r>
      <w:r>
        <w:rPr>
          <w:rFonts w:ascii="Times New Roman"/>
          <w:b w:val="false"/>
          <w:i w:val="false"/>
          <w:color w:val="000000"/>
          <w:sz w:val="28"/>
        </w:rPr>
        <w:t>
ведения регистрационных записей</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КНИГА ПОХОЗЯЙСТВЕННОГО УЧЕТА № ________</w:t>
      </w:r>
    </w:p>
    <w:p>
      <w:pPr>
        <w:spacing w:after="0"/>
        <w:ind w:left="0"/>
        <w:jc w:val="both"/>
      </w:pPr>
      <w:r>
        <w:rPr>
          <w:rFonts w:ascii="Times New Roman"/>
          <w:b w:val="false"/>
          <w:i w:val="false"/>
          <w:color w:val="000000"/>
          <w:sz w:val="28"/>
        </w:rPr>
        <w:t>_____________________________________ поселка, села, сельского округа</w:t>
      </w:r>
      <w:r>
        <w:br/>
      </w:r>
      <w:r>
        <w:rPr>
          <w:rFonts w:ascii="Times New Roman"/>
          <w:b w:val="false"/>
          <w:i w:val="false"/>
          <w:color w:val="000000"/>
          <w:sz w:val="28"/>
        </w:rPr>
        <w:t>
                            на 2011 - 2015 годы</w:t>
      </w:r>
    </w:p>
    <w:p>
      <w:pPr>
        <w:spacing w:after="0"/>
        <w:ind w:left="0"/>
        <w:jc w:val="both"/>
      </w:pPr>
      <w:r>
        <w:rPr>
          <w:rFonts w:ascii="Times New Roman"/>
          <w:b w:val="false"/>
          <w:i w:val="false"/>
          <w:color w:val="000000"/>
          <w:sz w:val="28"/>
        </w:rPr>
        <w:t>        В книгу записываются хозяйства следующих населенных пунктов</w:t>
      </w:r>
      <w:r>
        <w:br/>
      </w:r>
      <w:r>
        <w:rPr>
          <w:rFonts w:ascii="Times New Roman"/>
          <w:b w:val="false"/>
          <w:i w:val="false"/>
          <w:color w:val="000000"/>
          <w:sz w:val="28"/>
        </w:rPr>
        <w:t>
            (в крупных населенных пунктах указываются улицы):</w:t>
      </w:r>
    </w:p>
    <w:p>
      <w:pPr>
        <w:spacing w:after="0"/>
        <w:ind w:left="0"/>
        <w:jc w:val="both"/>
      </w:pPr>
      <w:r>
        <w:rPr>
          <w:rFonts w:ascii="Times New Roman"/>
          <w:b w:val="false"/>
          <w:i w:val="false"/>
          <w:color w:val="000000"/>
          <w:sz w:val="28"/>
        </w:rPr>
        <w:t>_____________________________ с _____________ по ____________ страниц</w:t>
      </w:r>
    </w:p>
    <w:p>
      <w:pPr>
        <w:spacing w:after="0"/>
        <w:ind w:left="0"/>
        <w:jc w:val="both"/>
      </w:pPr>
      <w:r>
        <w:rPr>
          <w:rFonts w:ascii="Times New Roman"/>
          <w:b w:val="false"/>
          <w:i w:val="false"/>
          <w:color w:val="000000"/>
          <w:sz w:val="28"/>
        </w:rPr>
        <w:t>_____________________________ с _____________ по ____________ страниц</w:t>
      </w:r>
    </w:p>
    <w:p>
      <w:pPr>
        <w:spacing w:after="0"/>
        <w:ind w:left="0"/>
        <w:jc w:val="both"/>
      </w:pPr>
      <w:r>
        <w:rPr>
          <w:rFonts w:ascii="Times New Roman"/>
          <w:b w:val="false"/>
          <w:i w:val="false"/>
          <w:color w:val="000000"/>
          <w:sz w:val="28"/>
        </w:rPr>
        <w:t>_____________________________ с _____________ по ____________ страниц</w:t>
      </w:r>
    </w:p>
    <w:p>
      <w:pPr>
        <w:spacing w:after="0"/>
        <w:ind w:left="0"/>
        <w:jc w:val="both"/>
      </w:pPr>
      <w:r>
        <w:rPr>
          <w:rFonts w:ascii="Times New Roman"/>
          <w:b w:val="false"/>
          <w:i w:val="false"/>
          <w:color w:val="000000"/>
          <w:sz w:val="28"/>
        </w:rPr>
        <w:t>_____________________________ с _____________ по ____________ страниц</w:t>
      </w:r>
    </w:p>
    <w:p>
      <w:pPr>
        <w:spacing w:after="0"/>
        <w:ind w:left="0"/>
        <w:jc w:val="both"/>
      </w:pPr>
      <w:r>
        <w:rPr>
          <w:rFonts w:ascii="Times New Roman"/>
          <w:b w:val="false"/>
          <w:i w:val="false"/>
          <w:color w:val="000000"/>
          <w:sz w:val="28"/>
        </w:rPr>
        <w:t>_____________________________ с _____________ по ____________ страниц</w:t>
      </w:r>
    </w:p>
    <w:p>
      <w:pPr>
        <w:spacing w:after="0"/>
        <w:ind w:left="0"/>
        <w:jc w:val="both"/>
      </w:pPr>
      <w:r>
        <w:rPr>
          <w:rFonts w:ascii="Times New Roman"/>
          <w:b w:val="false"/>
          <w:i w:val="false"/>
          <w:color w:val="000000"/>
          <w:sz w:val="28"/>
        </w:rPr>
        <w:t>_____________________________ с _____________ по ____________ страниц</w:t>
      </w:r>
    </w:p>
    <w:p>
      <w:pPr>
        <w:spacing w:after="0"/>
        <w:ind w:left="0"/>
        <w:jc w:val="both"/>
      </w:pPr>
      <w:r>
        <w:rPr>
          <w:rFonts w:ascii="Times New Roman"/>
          <w:b w:val="false"/>
          <w:i w:val="false"/>
          <w:color w:val="000000"/>
          <w:sz w:val="28"/>
        </w:rPr>
        <w:t>_____________________________ с _____________ по ____________ страниц</w:t>
      </w:r>
    </w:p>
    <w:p>
      <w:pPr>
        <w:spacing w:after="0"/>
        <w:ind w:left="0"/>
        <w:jc w:val="both"/>
      </w:pPr>
      <w:r>
        <w:rPr>
          <w:rFonts w:ascii="Times New Roman"/>
          <w:b w:val="false"/>
          <w:i w:val="false"/>
          <w:color w:val="000000"/>
          <w:sz w:val="28"/>
        </w:rPr>
        <w:t>В книгу похозяйственного учета записываются постоянно проживающие на</w:t>
      </w:r>
      <w:r>
        <w:br/>
      </w:r>
      <w:r>
        <w:rPr>
          <w:rFonts w:ascii="Times New Roman"/>
          <w:b w:val="false"/>
          <w:i w:val="false"/>
          <w:color w:val="000000"/>
          <w:sz w:val="28"/>
        </w:rPr>
        <w:t>
   территории поселков, сел, сельских округов домашние хозяйства по</w:t>
      </w:r>
      <w:r>
        <w:br/>
      </w:r>
      <w:r>
        <w:rPr>
          <w:rFonts w:ascii="Times New Roman"/>
          <w:b w:val="false"/>
          <w:i w:val="false"/>
          <w:color w:val="000000"/>
          <w:sz w:val="28"/>
        </w:rPr>
        <w:t>
             порядку размещения их в населенном пункте</w:t>
      </w:r>
    </w:p>
    <w:p>
      <w:pPr>
        <w:spacing w:after="0"/>
        <w:ind w:left="0"/>
        <w:jc w:val="both"/>
      </w:pPr>
      <w:r>
        <w:rPr>
          <w:rFonts w:ascii="Times New Roman"/>
          <w:b w:val="false"/>
          <w:i w:val="false"/>
          <w:color w:val="000000"/>
          <w:sz w:val="28"/>
        </w:rPr>
        <w:t>                           </w:t>
      </w:r>
      <w:r>
        <w:rPr>
          <w:rFonts w:ascii="Times New Roman"/>
          <w:b/>
          <w:i w:val="false"/>
          <w:color w:val="000000"/>
          <w:sz w:val="28"/>
        </w:rPr>
        <w:t>I. Список членов домохозяйства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867"/>
        <w:gridCol w:w="71"/>
        <w:gridCol w:w="36"/>
        <w:gridCol w:w="1"/>
        <w:gridCol w:w="1359"/>
        <w:gridCol w:w="2153"/>
        <w:gridCol w:w="2289"/>
        <w:gridCol w:w="2153"/>
        <w:gridCol w:w="2153"/>
        <w:gridCol w:w="2440"/>
      </w:tblGrid>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Порядковый номер члена домохозяйства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Отношение к члену домохозяйства, записанному первым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записанное первым – 1, жена/муж - 2, дочь/сын - 3, мать/отец - 4, сестра/брат - 5, родители супруга(и) - 6, невеста/сноха/зять - 7, бабушка/дедушка - 8, внучка/внук - 9, другая степень родства, свойства - 10, не родственник - 11</w:t>
            </w:r>
          </w:p>
        </w:tc>
      </w:tr>
      <w:tr>
        <w:trPr>
          <w:trHeight w:val="1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Порядков.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 или отца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супруга(и)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(мужской - 1, женский - 2)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Национальность (смотри таблицу 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Указать даты событий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состояния в браке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брак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вдов(а)ец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разведен(а)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последний брак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дошкольное - 1, начальное - 2, основное среднее - 3, общее среднее - 4, начальное профессиональное - 5, среднее специальное - 6, незаконченное высшее - 7, высшее - 8, послевузовское – 9 </w:t>
            </w:r>
          </w:p>
        </w:tc>
      </w:tr>
      <w:tr>
        <w:trPr>
          <w:trHeight w:val="12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Обучающиеся в организациях образования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дошкольная - 1, общеобразовательная школа - 2, технического и профессионального - 3, ВУЗ - 4, послевузовская - 5, курсы повышения квалификации – 6</w:t>
            </w:r>
          </w:p>
        </w:tc>
      </w:tr>
      <w:tr>
        <w:trPr>
          <w:trHeight w:val="12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Положение в занятости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работающий по найму - 1, работодатель – 2, занятый на индивидуальной основе -3, занятый в личном подсобном хозяйстве (личное подворье) - 4, член производственного кооператива - 5, неоплачиваемый работник семейного предприятия – 6, безработный – 7</w:t>
            </w:r>
          </w:p>
        </w:tc>
      </w:tr>
      <w:tr>
        <w:trPr>
          <w:trHeight w:val="12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средств к существованию</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 по найму - 1, доход от самостоятельной занятости (кроме работы в личном подсобным хозяйстве) - 2, работа в личном подсобным хозяйстве - 3, стипендия - 4, пенсия - 5, пособие - 6, материальная помощь от родных или близких - 7, доход от собственности, дивиденды, вознаграждения - 8, иждивенец – 9, иное - 10</w:t>
            </w:r>
          </w:p>
        </w:tc>
      </w:tr>
    </w:tbl>
    <w:p>
      <w:pPr>
        <w:spacing w:after="0"/>
        <w:ind w:left="0"/>
        <w:jc w:val="both"/>
      </w:pPr>
      <w:r>
        <w:rPr>
          <w:rFonts w:ascii="Times New Roman"/>
          <w:b w:val="false"/>
          <w:i w:val="false"/>
          <w:color w:val="000000"/>
          <w:sz w:val="28"/>
        </w:rPr>
        <w:t>Фамилия, имя, отчество члена хозяйства, записанного первым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Лицевой счет № _______________________________________ № (по</w:t>
      </w:r>
      <w:r>
        <w:br/>
      </w:r>
      <w:r>
        <w:rPr>
          <w:rFonts w:ascii="Times New Roman"/>
          <w:b w:val="false"/>
          <w:i w:val="false"/>
          <w:color w:val="000000"/>
          <w:sz w:val="28"/>
        </w:rPr>
        <w:t>
земельно-кадастровой книге) _________________________________________</w:t>
      </w:r>
      <w:r>
        <w:br/>
      </w:r>
      <w:r>
        <w:rPr>
          <w:rFonts w:ascii="Times New Roman"/>
          <w:b w:val="false"/>
          <w:i w:val="false"/>
          <w:color w:val="000000"/>
          <w:sz w:val="28"/>
        </w:rPr>
        <w:t>
адрес хозяйства: улица _______________________________ дом № ________</w:t>
      </w:r>
      <w:r>
        <w:br/>
      </w:r>
      <w:r>
        <w:rPr>
          <w:rFonts w:ascii="Times New Roman"/>
          <w:b w:val="false"/>
          <w:i w:val="false"/>
          <w:color w:val="000000"/>
          <w:sz w:val="28"/>
        </w:rPr>
        <w:t>
кв. № _______                              Идентификационный код дома</w:t>
      </w:r>
    </w:p>
    <w:p>
      <w:pPr>
        <w:spacing w:after="0"/>
        <w:ind w:left="0"/>
        <w:jc w:val="both"/>
      </w:pPr>
      <w:r>
        <w:rPr>
          <w:rFonts w:ascii="Times New Roman"/>
          <w:b w:val="false"/>
          <w:i w:val="false"/>
          <w:color w:val="000000"/>
          <w:sz w:val="28"/>
        </w:rPr>
        <w:t>                         </w:t>
      </w:r>
      <w:r>
        <w:rPr>
          <w:rFonts w:ascii="Times New Roman"/>
          <w:b/>
          <w:i w:val="false"/>
          <w:color w:val="000000"/>
          <w:sz w:val="28"/>
        </w:rPr>
        <w:t>II. Жилищные условия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574"/>
        <w:gridCol w:w="4125"/>
        <w:gridCol w:w="1614"/>
        <w:gridCol w:w="1743"/>
        <w:gridCol w:w="1743"/>
        <w:gridCol w:w="1743"/>
        <w:gridCol w:w="1743"/>
      </w:tblGrid>
      <w:tr>
        <w:trPr>
          <w:trHeight w:val="6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Жилой дом: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Многовкартирный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жилое помещение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собственности жилого помещения: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Частная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комнат (единиц)</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наружных стен жилого дома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жилого помещения (да или нет):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электричество</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водопровод</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горячее водоснабжение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душ</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 от тепло-электра станции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 от индивидуальных установок</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привозной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электроплита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горячее водоснабжение от индивидуальных водонагревателей</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печное отопление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площади, квадратные метры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(полезная)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жилая</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III. Земля, находящаяся в личной собственности, сданная</w:t>
      </w:r>
      <w:r>
        <w:br/>
      </w:r>
      <w:r>
        <w:rPr>
          <w:rFonts w:ascii="Times New Roman"/>
          <w:b w:val="false"/>
          <w:i w:val="false"/>
          <w:color w:val="000000"/>
          <w:sz w:val="28"/>
        </w:rPr>
        <w:t>
</w:t>
      </w:r>
      <w:r>
        <w:rPr>
          <w:rFonts w:ascii="Times New Roman"/>
          <w:b/>
          <w:i w:val="false"/>
          <w:color w:val="000000"/>
          <w:sz w:val="28"/>
        </w:rPr>
        <w:t>     (взятая) в аренду в пределах и вне пределов сельского</w:t>
      </w:r>
      <w:r>
        <w:br/>
      </w:r>
      <w:r>
        <w:rPr>
          <w:rFonts w:ascii="Times New Roman"/>
          <w:b w:val="false"/>
          <w:i w:val="false"/>
          <w:color w:val="000000"/>
          <w:sz w:val="28"/>
        </w:rPr>
        <w:t>
</w:t>
      </w:r>
      <w:r>
        <w:rPr>
          <w:rFonts w:ascii="Times New Roman"/>
          <w:b/>
          <w:i w:val="false"/>
          <w:color w:val="000000"/>
          <w:sz w:val="28"/>
        </w:rPr>
        <w:t>                     округа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142"/>
        <w:gridCol w:w="393"/>
        <w:gridCol w:w="1492"/>
        <w:gridCol w:w="1026"/>
        <w:gridCol w:w="1157"/>
        <w:gridCol w:w="887"/>
        <w:gridCol w:w="1165"/>
        <w:gridCol w:w="887"/>
        <w:gridCol w:w="1165"/>
        <w:gridCol w:w="888"/>
        <w:gridCol w:w="1166"/>
        <w:gridCol w:w="888"/>
        <w:gridCol w:w="1166"/>
      </w:tblGrid>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18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земли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вне пределов сельского округа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земли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вне пределов сельского округа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земли</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вне пределов сельского округа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земли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вне пределов сельского округа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земли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вне пределов сельского округа</w:t>
            </w:r>
          </w:p>
        </w:tc>
      </w:tr>
      <w:tr>
        <w:trPr>
          <w:trHeight w:val="21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Всего земли, гектар (с точностью до 0,001)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под: постройками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пашней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пастбищами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садами, виноградниками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естественными сенокосами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залежью</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декоративными насаждениями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сдано в аренду</w:t>
            </w:r>
            <w:r>
              <w:rPr>
                <w:rFonts w:ascii="Times New Roman"/>
                <w:b w:val="false"/>
                <w:i w:val="false"/>
                <w:color w:val="000000"/>
                <w:vertAlign w:val="superscript"/>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взято в аренду</w:t>
            </w:r>
            <w:r>
              <w:rPr>
                <w:rFonts w:ascii="Times New Roman"/>
                <w:b w:val="false"/>
                <w:i w:val="false"/>
                <w:color w:val="000000"/>
                <w:vertAlign w:val="superscript"/>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(записываются данные о площади посева под урожай предыдущего года на основании опроса взрослых членов хозяйства) на 1 июля</w:t>
            </w:r>
          </w:p>
        </w:tc>
      </w:tr>
      <w:tr>
        <w:trPr>
          <w:trHeight w:val="115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посевная площадь всего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вне пределов сельского округа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посевная площадь всего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вне пределов сельского округа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посевная площадь всего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вне пределов сельского округа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посевная площадь всего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вне пределов сельского округа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посевная площадь всего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вне пределов сельского округа</w:t>
            </w:r>
          </w:p>
        </w:tc>
      </w:tr>
      <w:tr>
        <w:trPr>
          <w:trHeight w:val="54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Посевная площадь всего, гектар (с точностью до 0,001)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зерновые культуры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пшеница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масличные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семена подсолнечника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 свекла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хлопок-сырец</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и корма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 и арбузы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культуры (указать)</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 культуры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виноград</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семечковых и косточковых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яблоки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ягоды и плоды прочие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Общая площадь водного зеркала водоемов, квадратные метры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Выловлено в них рыбы, килограмм</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Если земля сдана (или взята) в аренду, то в разделе</w:t>
      </w:r>
      <w:r>
        <w:br/>
      </w:r>
      <w:r>
        <w:rPr>
          <w:rFonts w:ascii="Times New Roman"/>
          <w:b w:val="false"/>
          <w:i w:val="false"/>
          <w:color w:val="000000"/>
          <w:sz w:val="28"/>
        </w:rPr>
        <w:t>
“Дополнительные сведения” следует указать кому (или у кого) она сдана</w:t>
      </w:r>
      <w:r>
        <w:br/>
      </w:r>
      <w:r>
        <w:rPr>
          <w:rFonts w:ascii="Times New Roman"/>
          <w:b w:val="false"/>
          <w:i w:val="false"/>
          <w:color w:val="000000"/>
          <w:sz w:val="28"/>
        </w:rPr>
        <w:t>
(или взята)</w:t>
      </w:r>
    </w:p>
    <w:p>
      <w:pPr>
        <w:spacing w:after="0"/>
        <w:ind w:left="0"/>
        <w:jc w:val="both"/>
      </w:pPr>
      <w:r>
        <w:rPr>
          <w:rFonts w:ascii="Times New Roman"/>
          <w:b w:val="false"/>
          <w:i w:val="false"/>
          <w:color w:val="000000"/>
          <w:sz w:val="28"/>
        </w:rPr>
        <w:t>   </w:t>
      </w:r>
      <w:r>
        <w:rPr>
          <w:rFonts w:ascii="Times New Roman"/>
          <w:b/>
          <w:i w:val="false"/>
          <w:color w:val="000000"/>
          <w:sz w:val="28"/>
        </w:rPr>
        <w:t>IV. Скот, являющийся личной собственностью хозяйства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761"/>
        <w:gridCol w:w="1068"/>
        <w:gridCol w:w="1068"/>
        <w:gridCol w:w="1068"/>
        <w:gridCol w:w="1021"/>
        <w:gridCol w:w="1104"/>
        <w:gridCol w:w="1069"/>
        <w:gridCol w:w="1069"/>
        <w:gridCol w:w="1069"/>
        <w:gridCol w:w="1069"/>
        <w:gridCol w:w="1069"/>
      </w:tblGrid>
      <w:tr>
        <w:trPr>
          <w:trHeight w:val="375"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Скот крупный рогатый молочного стада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коровы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быки-производители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нетели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бычки от 1 года и старше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бычки-кастраты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телки от 1 года до 2 лет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телки от 2 лет и старше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бычки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бычки-кастраты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телочки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Скот крупный рогатый прочий и буйволы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коровы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быки-производители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нетели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бычки от 1 года и старше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бычки-кастраты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телки от 1 года до 2 лет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телки от 2 лет и старше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бычки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бычки-кастраты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телочки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всех пород -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бараны-производители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овцематки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ярки старше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валухи старше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баранчики от 6 месяцев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ярочки от 6 месяцев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валушки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ягнята до 6 месяцев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каракульские овцы -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бараны-производители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овцематки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ярки старше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баранчики от 6 месяцев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ярочки от 6 месяцев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ягнята до 6 месяцев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Козы –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козлы-производители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козоматки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козлы от 1 года и старше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козочки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козлики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от 3 лет и старше: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жеребцы-производители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кобылы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мерины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жеребцы от 1 года до 3 лет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кобылки от 1 года до 3 лет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жеребята до 1 года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Ослы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Мулы и лошаки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верблюдоматки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верблюды-производители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молодняк до 3 лет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хряки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свиноматки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хрячки от 4 до 10 месяцев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свинки от 4 до 10 месяцев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поросята от 2 до 4 месяцев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поросята до 2 месяцев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Птица всякая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куры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куры-несушки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индейки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цесарки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Животные прочие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них:кролики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кроликоматки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перепелки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страусы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пчелосемьи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пушные звери клеточного содержания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лисицы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песцы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норки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нутрии</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V. Сведения о наличии сельскохозяйственной техники и</w:t>
      </w:r>
      <w:r>
        <w:br/>
      </w:r>
      <w:r>
        <w:rPr>
          <w:rFonts w:ascii="Times New Roman"/>
          <w:b w:val="false"/>
          <w:i w:val="false"/>
          <w:color w:val="000000"/>
          <w:sz w:val="28"/>
        </w:rPr>
        <w:t>
</w:t>
      </w:r>
      <w:r>
        <w:rPr>
          <w:rFonts w:ascii="Times New Roman"/>
          <w:b/>
          <w:i w:val="false"/>
          <w:color w:val="000000"/>
          <w:sz w:val="28"/>
        </w:rPr>
        <w:t>   оборудования переработки продукции сельского хозяйства на</w:t>
      </w:r>
      <w:r>
        <w:br/>
      </w:r>
      <w:r>
        <w:rPr>
          <w:rFonts w:ascii="Times New Roman"/>
          <w:b w:val="false"/>
          <w:i w:val="false"/>
          <w:color w:val="000000"/>
          <w:sz w:val="28"/>
        </w:rPr>
        <w:t>
</w:t>
      </w:r>
      <w:r>
        <w:rPr>
          <w:rFonts w:ascii="Times New Roman"/>
          <w:b/>
          <w:i w:val="false"/>
          <w:color w:val="000000"/>
          <w:sz w:val="28"/>
        </w:rPr>
        <w:t>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96"/>
        <w:gridCol w:w="1862"/>
        <w:gridCol w:w="1862"/>
        <w:gridCol w:w="1862"/>
        <w:gridCol w:w="1862"/>
        <w:gridCol w:w="186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Сельскохозяйственная техника по видам</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переработки: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VI. Постройки для хранения сельскохозяйственной продукции и</w:t>
      </w:r>
      <w:r>
        <w:br/>
      </w:r>
      <w:r>
        <w:rPr>
          <w:rFonts w:ascii="Times New Roman"/>
          <w:b w:val="false"/>
          <w:i w:val="false"/>
          <w:color w:val="000000"/>
          <w:sz w:val="28"/>
        </w:rPr>
        <w:t>
</w:t>
      </w:r>
      <w:r>
        <w:rPr>
          <w:rFonts w:ascii="Times New Roman"/>
          <w:b/>
          <w:i w:val="false"/>
          <w:color w:val="000000"/>
          <w:sz w:val="28"/>
        </w:rPr>
        <w:t>        содержания скота, другие постройки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301"/>
        <w:gridCol w:w="1"/>
        <w:gridCol w:w="1779"/>
        <w:gridCol w:w="936"/>
        <w:gridCol w:w="936"/>
        <w:gridCol w:w="936"/>
        <w:gridCol w:w="936"/>
        <w:gridCol w:w="936"/>
        <w:gridCol w:w="936"/>
        <w:gridCol w:w="936"/>
        <w:gridCol w:w="936"/>
        <w:gridCol w:w="804"/>
        <w:gridCol w:w="94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Единицы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капитальных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капитальных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капитальных</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капитальных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капитальных</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Постройки для хранения сельскохозяйственной продукции</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 центнер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 центнер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вместимость центнер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Постройки для содержания сельскохозяйственных животных</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скотомест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скотомест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скотомест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Теплицы для выращивания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квадратные метры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квадратные метры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квадратные метры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квадратные метры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VII. Наличие торговых точек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3981"/>
        <w:gridCol w:w="906"/>
        <w:gridCol w:w="1056"/>
        <w:gridCol w:w="914"/>
        <w:gridCol w:w="915"/>
        <w:gridCol w:w="914"/>
        <w:gridCol w:w="915"/>
        <w:gridCol w:w="914"/>
        <w:gridCol w:w="915"/>
        <w:gridCol w:w="907"/>
        <w:gridCol w:w="1056"/>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торговых точек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площадь квадратные метры.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площадь квадратные метры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площадь квадратные метры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площадь квадратные метры.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торговая площадь квадратные метры</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VIII. Наличие закупочных кооперативных объединений, закупочных</w:t>
      </w:r>
      <w:r>
        <w:br/>
      </w:r>
      <w:r>
        <w:rPr>
          <w:rFonts w:ascii="Times New Roman"/>
          <w:b w:val="false"/>
          <w:i w:val="false"/>
          <w:color w:val="000000"/>
          <w:sz w:val="28"/>
        </w:rPr>
        <w:t>
</w:t>
      </w:r>
      <w:r>
        <w:rPr>
          <w:rFonts w:ascii="Times New Roman"/>
          <w:b/>
          <w:i w:val="false"/>
          <w:color w:val="000000"/>
          <w:sz w:val="28"/>
        </w:rPr>
        <w:t>                       центров на 1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5140"/>
        <w:gridCol w:w="1017"/>
        <w:gridCol w:w="878"/>
        <w:gridCol w:w="878"/>
        <w:gridCol w:w="878"/>
        <w:gridCol w:w="878"/>
        <w:gridCol w:w="878"/>
        <w:gridCol w:w="932"/>
        <w:gridCol w:w="878"/>
        <w:gridCol w:w="1018"/>
      </w:tblGrid>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закупочных объединений, центров (для заготовителей – фамилия имя отчество)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следующих товаров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масличные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и ягоды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шкуры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сельскохозяйственная продукция</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Дополнительные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3842"/>
        <w:gridCol w:w="1860"/>
        <w:gridCol w:w="1990"/>
        <w:gridCol w:w="1861"/>
        <w:gridCol w:w="1861"/>
        <w:gridCol w:w="1990"/>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Подписи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3022"/>
        <w:gridCol w:w="1856"/>
        <w:gridCol w:w="1984"/>
        <w:gridCol w:w="1856"/>
        <w:gridCol w:w="1856"/>
        <w:gridCol w:w="19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января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хозяйства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проводившее запись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1 июля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хозяйства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проводившее запись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В книге ________ страниц пронумеровано и прошнуровано</w:t>
      </w:r>
    </w:p>
    <w:p>
      <w:pPr>
        <w:spacing w:after="0"/>
        <w:ind w:left="0"/>
        <w:jc w:val="both"/>
      </w:pPr>
      <w:r>
        <w:rPr>
          <w:rFonts w:ascii="Times New Roman"/>
          <w:b w:val="false"/>
          <w:i w:val="false"/>
          <w:color w:val="000000"/>
          <w:sz w:val="28"/>
        </w:rPr>
        <w:t>                  </w:t>
      </w:r>
      <w:r>
        <w:rPr>
          <w:rFonts w:ascii="Times New Roman"/>
          <w:b/>
          <w:i w:val="false"/>
          <w:color w:val="000000"/>
          <w:sz w:val="28"/>
        </w:rPr>
        <w:t>М.П. _______________________ Подпись</w:t>
      </w:r>
    </w:p>
    <w:p>
      <w:pPr>
        <w:spacing w:after="0"/>
        <w:ind w:left="0"/>
        <w:jc w:val="both"/>
      </w:pPr>
      <w:r>
        <w:rPr>
          <w:rFonts w:ascii="Times New Roman"/>
          <w:b w:val="false"/>
          <w:i w:val="false"/>
          <w:color w:val="000000"/>
          <w:sz w:val="28"/>
        </w:rPr>
        <w:t>                   </w:t>
      </w:r>
      <w:r>
        <w:rPr>
          <w:rFonts w:ascii="Times New Roman"/>
          <w:b/>
          <w:i w:val="false"/>
          <w:color w:val="000000"/>
          <w:sz w:val="28"/>
        </w:rPr>
        <w:t>_________________________ 20__ год</w:t>
      </w:r>
    </w:p>
    <w:p>
      <w:pPr>
        <w:spacing w:after="0"/>
        <w:ind w:left="0"/>
        <w:jc w:val="both"/>
      </w:pPr>
      <w:r>
        <w:rPr>
          <w:rFonts w:ascii="Times New Roman"/>
          <w:b w:val="false"/>
          <w:i w:val="false"/>
          <w:color w:val="000000"/>
          <w:sz w:val="28"/>
        </w:rPr>
        <w:t>         </w:t>
      </w:r>
      <w:r>
        <w:rPr>
          <w:rFonts w:ascii="Times New Roman"/>
          <w:b/>
          <w:i w:val="false"/>
          <w:color w:val="000000"/>
          <w:sz w:val="28"/>
        </w:rPr>
        <w:t>Ведение записей в книге похозяйственного учета</w:t>
      </w:r>
    </w:p>
    <w:p>
      <w:pPr>
        <w:spacing w:after="0"/>
        <w:ind w:left="0"/>
        <w:jc w:val="both"/>
      </w:pPr>
      <w:r>
        <w:rPr>
          <w:rFonts w:ascii="Times New Roman"/>
          <w:b w:val="false"/>
          <w:i w:val="false"/>
          <w:color w:val="000000"/>
          <w:sz w:val="28"/>
        </w:rPr>
        <w:t xml:space="preserve">      1. Книга похозяйственного учета – форма №1 состоит из следующих разделов: I. «Список членов домохозяйства», II. «Жилищные условия на 1 января», III. «Земля, находящаяся в личной собственности, сданная (взятая) в аренду в пределах и вне пределов поселкового, сельского округа на 1 января», IV. «Скот, являющийся личной собственностью хозяйства (голов)», V. «Сведения о наличии сельскохозяйственной техники и оборудования для переработки продукции сельского хозяйства на 1 января», VI. «Постройки для хранения сельскохозяйственной продукции и содержания скота, другие постройки на 1 января», </w:t>
      </w:r>
      <w:r>
        <w:br/>
      </w:r>
      <w:r>
        <w:rPr>
          <w:rFonts w:ascii="Times New Roman"/>
          <w:b w:val="false"/>
          <w:i w:val="false"/>
          <w:color w:val="000000"/>
          <w:sz w:val="28"/>
        </w:rPr>
        <w:t>
VII. «Наличие торговых точек на 1 января», VIII. «Наличие закупочных кооперативных объединений, закупочных центров на 1 января», IX. «Дополнительные сведения».</w:t>
      </w:r>
      <w:r>
        <w:br/>
      </w:r>
      <w:r>
        <w:rPr>
          <w:rFonts w:ascii="Times New Roman"/>
          <w:b w:val="false"/>
          <w:i w:val="false"/>
          <w:color w:val="000000"/>
          <w:sz w:val="28"/>
        </w:rPr>
        <w:t xml:space="preserve">
      2. В заглавной части лицевого счета записываются: </w:t>
      </w:r>
      <w:r>
        <w:br/>
      </w:r>
      <w:r>
        <w:rPr>
          <w:rFonts w:ascii="Times New Roman"/>
          <w:b w:val="false"/>
          <w:i w:val="false"/>
          <w:color w:val="000000"/>
          <w:sz w:val="28"/>
        </w:rPr>
        <w:t>
      1) фамилия, имя и отчество члена хозяйства, на имя которого открыт лицевой счет;</w:t>
      </w:r>
      <w:r>
        <w:br/>
      </w:r>
      <w:r>
        <w:rPr>
          <w:rFonts w:ascii="Times New Roman"/>
          <w:b w:val="false"/>
          <w:i w:val="false"/>
          <w:color w:val="000000"/>
          <w:sz w:val="28"/>
        </w:rPr>
        <w:t>
      2) номер лицевого счета;</w:t>
      </w:r>
      <w:r>
        <w:br/>
      </w:r>
      <w:r>
        <w:rPr>
          <w:rFonts w:ascii="Times New Roman"/>
          <w:b w:val="false"/>
          <w:i w:val="false"/>
          <w:color w:val="000000"/>
          <w:sz w:val="28"/>
        </w:rPr>
        <w:t>
      3) номер по земельно-кадастровой книге;</w:t>
      </w:r>
      <w:r>
        <w:br/>
      </w:r>
      <w:r>
        <w:rPr>
          <w:rFonts w:ascii="Times New Roman"/>
          <w:b w:val="false"/>
          <w:i w:val="false"/>
          <w:color w:val="000000"/>
          <w:sz w:val="28"/>
        </w:rPr>
        <w:t>
      4) идентификационный код дома в специально отведенных клеточках.</w:t>
      </w:r>
      <w:r>
        <w:br/>
      </w:r>
      <w:r>
        <w:rPr>
          <w:rFonts w:ascii="Times New Roman"/>
          <w:b w:val="false"/>
          <w:i w:val="false"/>
          <w:color w:val="000000"/>
          <w:sz w:val="28"/>
        </w:rPr>
        <w:t>
      3. Раздел I «Список членов домохозяйства» заполняется по состоянию на 1 января каждого года и рассчитан на хозяйство, имеющее в своем составе не более 5 членов семьи. Если же домохозяйство состоит из большего числа человек или увеличилось в течение срока действия похозяйственных книг, то для записи всех членов следует подклеить вкладыш.</w:t>
      </w:r>
      <w:r>
        <w:br/>
      </w:r>
      <w:r>
        <w:rPr>
          <w:rFonts w:ascii="Times New Roman"/>
          <w:b w:val="false"/>
          <w:i w:val="false"/>
          <w:color w:val="000000"/>
          <w:sz w:val="28"/>
        </w:rPr>
        <w:t>
      4. Первым записывается член домохозяйства, который определяется в каждом конкретном случае совершеннолетними членами домохозяйства по их общему согласию и записывается в лицевом счете первым. За ним записываются все остальные члены домохозяйства, как присутствующие, так и временно отсутствующие.</w:t>
      </w:r>
      <w:r>
        <w:br/>
      </w:r>
      <w:r>
        <w:rPr>
          <w:rFonts w:ascii="Times New Roman"/>
          <w:b w:val="false"/>
          <w:i w:val="false"/>
          <w:color w:val="000000"/>
          <w:sz w:val="28"/>
        </w:rPr>
        <w:t>
      5. В строке 1 «Порядковый номер члена домохозяйства» указать порядковой номер члена домохозяйства.</w:t>
      </w:r>
      <w:r>
        <w:br/>
      </w:r>
      <w:r>
        <w:rPr>
          <w:rFonts w:ascii="Times New Roman"/>
          <w:b w:val="false"/>
          <w:i w:val="false"/>
          <w:color w:val="000000"/>
          <w:sz w:val="28"/>
        </w:rPr>
        <w:t>
      6. В строках 2-4 «Фамилия, имя и отчество» фамилии, имени и отчества всех членов домохозяйства следует писать полностью, без искажений и сокращений, используя для этого все строчки, отведенные в предназначенных для каждого члена домохозяйства графах.</w:t>
      </w:r>
      <w:r>
        <w:br/>
      </w:r>
      <w:r>
        <w:rPr>
          <w:rFonts w:ascii="Times New Roman"/>
          <w:b w:val="false"/>
          <w:i w:val="false"/>
          <w:color w:val="000000"/>
          <w:sz w:val="28"/>
        </w:rPr>
        <w:t>
      7. В строке 5 «Индивидуальный идентификационный номер» (ИИН) проставляется ИИН каждого члена домохозяйства.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r>
        <w:br/>
      </w:r>
      <w:r>
        <w:rPr>
          <w:rFonts w:ascii="Times New Roman"/>
          <w:b w:val="false"/>
          <w:i w:val="false"/>
          <w:color w:val="000000"/>
          <w:sz w:val="28"/>
        </w:rPr>
        <w:t>
      8. В строке 6 «Отношение к члену хозяйства, записанному первым» под фамилией, именем и отчеством члена домохозяйства, записанного первым, проставляется код 1 «лицо, записанное первым», а остальным членам хозяйства проставляются коды, соответствующие одному из приведенных в данной строке.</w:t>
      </w:r>
      <w:r>
        <w:br/>
      </w:r>
      <w:r>
        <w:rPr>
          <w:rFonts w:ascii="Times New Roman"/>
          <w:b w:val="false"/>
          <w:i w:val="false"/>
          <w:color w:val="000000"/>
          <w:sz w:val="28"/>
        </w:rPr>
        <w:t>
      9. В строках 7-8 «Указать номер матери и отца» и «Указать номер супруга(а)» необходимые для определения семейных ячеек в домохозяйстве. В строке 7 каждому члену домохозяйства (независимо от возраста и состояния в браке), проживающему в одном домохозяйстве с обоими родителями или одним из них, проставляется порядковой номер, под которым в пределах домохозяйства записан один из родителей - графа 3 «Отношение к члену хозяйства, записанному первым». Если в составе домохозяйства нет ни матери, ни отца, то номер не проставляется. В строке 8 каждому члену домохозяйства в возрасте 15 лет и старше проставляется порядковой номер, под которым в пределах домохозяйства записан супруг/а - графа 3 «Отношение к члену хозяйства, записанному первым». Если в составе домохозяйства нет супружеских пар, то номер не проставляется.</w:t>
      </w:r>
      <w:r>
        <w:br/>
      </w:r>
      <w:r>
        <w:rPr>
          <w:rFonts w:ascii="Times New Roman"/>
          <w:b w:val="false"/>
          <w:i w:val="false"/>
          <w:color w:val="000000"/>
          <w:sz w:val="28"/>
        </w:rPr>
        <w:t>
      10. В строке 9 «Пол» проставляется код, соответствующий одному из приведенных в данной строке.</w:t>
      </w:r>
      <w:r>
        <w:br/>
      </w:r>
      <w:r>
        <w:rPr>
          <w:rFonts w:ascii="Times New Roman"/>
          <w:b w:val="false"/>
          <w:i w:val="false"/>
          <w:color w:val="000000"/>
          <w:sz w:val="28"/>
        </w:rPr>
        <w:t>
      11. В строке 10 «Национальность» проставляется код согласно таблицы 1. Национальность детей определяют родители или лица, их опекающие.</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656"/>
        <w:gridCol w:w="872"/>
        <w:gridCol w:w="2262"/>
        <w:gridCol w:w="1034"/>
        <w:gridCol w:w="2379"/>
        <w:gridCol w:w="1150"/>
        <w:gridCol w:w="2775"/>
      </w:tblGrid>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национальностей</w:t>
            </w:r>
          </w:p>
        </w:tc>
      </w:tr>
      <w:tr>
        <w:trPr>
          <w:trHeight w:val="19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Каракалпаки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Hивхи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Афганцы</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Карелы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Ульта(Орки)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Белуджи</w:t>
            </w:r>
          </w:p>
        </w:tc>
      </w:tr>
      <w:tr>
        <w:trPr>
          <w:trHeight w:val="7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Орочи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Марийцы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Саами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Селькупы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Вьетнамцы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Осетины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Тофалары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Голландцы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Удэгейцы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Тувинцы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Ульчи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Дунгане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Литовцы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Чуванцы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Hароды Индии и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Чеченцы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Пакистана</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Энцы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Испанцы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Саха(Якуты)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Эскимосы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Итальянцы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Адыгейцы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Юкагиры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Китайцы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Алтайцы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Абазины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Корейцы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Вепсы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Кубинцы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Карачаевцы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Курды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Хакасы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Евреи горские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Hемцы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Черкесы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Евреи грузинские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Башкиры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Коми-пермяки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Евреи среднеазиатские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Буряты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Ижорцы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Талышы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Караимы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Агулы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Долганы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Крымчаки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Даргинцы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Коряки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Татары крымские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Манси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Уйгуры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Hенцы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Удины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Финны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Цыгане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Hогайцы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Чукчи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Шорцы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Халха-Монголы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Рутульцы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Эвенки</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Австрийцы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Табасараны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Алеуты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Албанцы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Цахуры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Ительмены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Американцы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Японцы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Англичане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Датчане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Кабардинцы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Hанайцы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Калмыки</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Hганасаны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Ассирийцы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указавшие</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Hегидальцы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национальности</w:t>
            </w:r>
          </w:p>
        </w:tc>
      </w:tr>
    </w:tbl>
    <w:p>
      <w:pPr>
        <w:spacing w:after="0"/>
        <w:ind w:left="0"/>
        <w:jc w:val="both"/>
      </w:pPr>
      <w:r>
        <w:rPr>
          <w:rFonts w:ascii="Times New Roman"/>
          <w:b w:val="false"/>
          <w:i w:val="false"/>
          <w:color w:val="000000"/>
          <w:sz w:val="28"/>
        </w:rPr>
        <w:t>      12. В строках 11-18 «Дата событий дд.мм.гггг» необходимо на основании соответствующих документов (паспорт, удостоверение личности, свидетельства и акты о рождении, смерти, заключении и расторжении брака ) записывать полностью число, месяц и год во всех строках, предназначенных для каждого члена домохозяйства графах.</w:t>
      </w:r>
      <w:r>
        <w:br/>
      </w:r>
      <w:r>
        <w:rPr>
          <w:rFonts w:ascii="Times New Roman"/>
          <w:b w:val="false"/>
          <w:i w:val="false"/>
          <w:color w:val="000000"/>
          <w:sz w:val="28"/>
        </w:rPr>
        <w:t>
      13. В строке 19 «Уровень образования» всем членам хозяйства проставляются коды, соответствующие одному из приведенных в данной строке. При проставлении кодов необходимо пользоваться данными, приведенными в таблице 2.</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753"/>
        <w:gridCol w:w="10320"/>
      </w:tblGrid>
      <w:tr>
        <w:trPr>
          <w:trHeight w:val="30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образования</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или учится в организациях образования</w:t>
            </w:r>
          </w:p>
        </w:tc>
      </w:tr>
      <w:tr>
        <w:trPr>
          <w:trHeight w:val="34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предшкольную подготовку к обучению в школе</w:t>
            </w:r>
          </w:p>
        </w:tc>
      </w:tr>
      <w:tr>
        <w:trPr>
          <w:trHeight w:val="345"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начальную общеобразовательную школу</w:t>
            </w:r>
          </w:p>
        </w:tc>
      </w:tr>
      <w:tr>
        <w:trPr>
          <w:trHeight w:val="34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3 класса трехлетней начальной общеобразовательной школы в 1972 г. и позднее</w:t>
            </w:r>
          </w:p>
        </w:tc>
      </w:tr>
      <w:tr>
        <w:trPr>
          <w:trHeight w:val="34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4-6 классов в любом году</w:t>
            </w:r>
          </w:p>
        </w:tc>
      </w:tr>
      <w:tr>
        <w:trPr>
          <w:trHeight w:val="34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7 классов в 1962г. и позднее</w:t>
            </w:r>
          </w:p>
        </w:tc>
      </w:tr>
      <w:tr>
        <w:trPr>
          <w:trHeight w:val="34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8 классов в 1990г. и позднее</w:t>
            </w:r>
          </w:p>
        </w:tc>
      </w:tr>
      <w:tr>
        <w:trPr>
          <w:trHeight w:val="34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Учится в 5-9 классах</w:t>
            </w:r>
          </w:p>
        </w:tc>
      </w:tr>
      <w:tr>
        <w:trPr>
          <w:trHeight w:val="34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4 класса в 1972/73-1988/89 учебные годы</w:t>
            </w:r>
          </w:p>
        </w:tc>
      </w:tr>
      <w:tr>
        <w:trPr>
          <w:trHeight w:val="34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5-7 классов в любом году</w:t>
            </w:r>
          </w:p>
        </w:tc>
      </w:tr>
      <w:tr>
        <w:trPr>
          <w:trHeight w:val="34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8 класса в 1962/63 учебном году и позднее</w:t>
            </w:r>
          </w:p>
        </w:tc>
      </w:tr>
      <w:tr>
        <w:trPr>
          <w:trHeight w:val="34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9 класса в 1989/90 учебном году и позднее</w:t>
            </w:r>
          </w:p>
        </w:tc>
      </w:tr>
      <w:tr>
        <w:trPr>
          <w:trHeight w:val="345"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среднее</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неполную среднюю школу (семилетнюю) в 1961г. и ранее или 7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восьмилетнюю школу в 1963-1989гг. или 8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девятилетнюю школу в 1990-1992гг. или 9 классов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основную общеобразовательную школу в 1993г. и позднее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10 классов одиннадцатилетней или двенадцатилетней средней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11 классов двенадцатилетней средней школы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Учится в 10-11 (12)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Учится в организации начального профессионального образования, кроме лиц с общим средним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8 класса в 1961/62 учебном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9 класса в 1988/89 учебном году и ранее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10-11 (12) классов</w:t>
            </w:r>
          </w:p>
        </w:tc>
      </w:tr>
      <w:tr>
        <w:trPr>
          <w:trHeight w:val="34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Выбыл из организации начального профессионального образования, кроме лиц с общим средним образованием</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среднее</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10-11 классов в общеобразовательных школах, лицеях, гимназиях и специализированных школах для одаренных детей и другие</w:t>
            </w:r>
          </w:p>
        </w:tc>
      </w:tr>
      <w:tr>
        <w:trPr>
          <w:trHeight w:val="555"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профессиональное</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организации начального профессионального образования (профессиональное училище, профессиональный лицей – центр непрерывного образования, техническую школу (горно-механическую, мореходную, лесотехническую и др.), получившие рабочие профессии, а также профессионально-техническое училище (ПТУ) или техническое училище. Кроме того, лицам, окончившим профессионально-техническое учебное заведение и получившим, наряду с профессией, аттестат о среднем образовании или получившим профессию на базе среднего образования, отмечается еще метка «Общее среднее», другим лицам – тот уровень образования, который они имели до поступления в это учебное заведение</w:t>
            </w:r>
          </w:p>
        </w:tc>
      </w:tr>
      <w:tr>
        <w:trPr>
          <w:trHeight w:val="555"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учебные заведения, не дающие общего среднего образования (например, ремесленное, отраслевое профессиональное училище (ОПУ), школу фабрично-заводского обучения (ФЗО), школу фабрично-заводского ученичества (ФЗУ), учебно-курсовой комбинат (пункт), учебно-производственный центр, курсы переподготовки и повышения квалификации, подготовительные курсы при учебных заведениях и т.п.), отмечается образование, полученное ими до поступления в эти учебные заведения</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специальное</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техникум, училище в области культуры и искусства и колледжи</w:t>
            </w:r>
          </w:p>
        </w:tc>
      </w:tr>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незаконченное высшее</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Обучаюшиеся в ВУЗе и прошедший половину или более половины срока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Обучавшийся год и более в ВУЗе при наличии справки о незаконченном высшем образовании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Проучившийся в ВУЗе менее половины срока обучения, отмечается тот код уровня образования, который он имел до поступления в ВУЗ, т.е. «среднее специальное» либо «общее среднее»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ВУЗ: академию; университет; институт и приравненные к ним (консерватория, высшая школа, высшее военное училище)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послевузовское</w:t>
            </w:r>
          </w:p>
        </w:tc>
        <w:tc>
          <w:tcPr>
            <w:tcW w:w="10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Окончил аспирантуру, магистратуру, докторантуру</w:t>
            </w:r>
          </w:p>
        </w:tc>
      </w:tr>
    </w:tbl>
    <w:p>
      <w:pPr>
        <w:spacing w:after="0"/>
        <w:ind w:left="0"/>
        <w:jc w:val="both"/>
      </w:pPr>
      <w:r>
        <w:rPr>
          <w:rFonts w:ascii="Times New Roman"/>
          <w:b w:val="false"/>
          <w:i w:val="false"/>
          <w:color w:val="000000"/>
          <w:sz w:val="28"/>
        </w:rPr>
        <w:t>      14. В строке 20 «Обучающиеся в организациях образования» всем членам хозяйства проставляются коды, соответствующие одному из приведенных в данной строке. При проставлении кодов необходимо пользоваться данными, приведенными в таблице 3. Данные заполняются по состоянию на 1 января каждого года во время сплошного обхода дворов.</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673"/>
        <w:gridCol w:w="10516"/>
      </w:tblGrid>
      <w:tr>
        <w:trPr>
          <w:trHeight w:val="34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образования</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Обучающиеся в организациях образования</w:t>
            </w:r>
          </w:p>
        </w:tc>
      </w:tr>
      <w:tr>
        <w:trPr>
          <w:trHeight w:val="345"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дошкольная</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Ребенок, посещающий дошкольные организации: детские ясли, ясли-сады, детские сады, школы-детские сады независимо от их форм собственности</w:t>
            </w:r>
          </w:p>
        </w:tc>
      </w:tr>
      <w:tr>
        <w:trPr>
          <w:trHeight w:val="345"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Ребенок, временно не посещающий дошкольную организацию, например, по болезни</w:t>
            </w:r>
          </w:p>
        </w:tc>
      </w:tr>
      <w:tr>
        <w:trPr>
          <w:trHeight w:val="34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общеобразовательная школа </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Обучающиеся в начальных, основных, средних общеобразовательных школах (в том числе с углубленным изучением отдельных предметов), лицеях, гимназиях</w:t>
            </w:r>
          </w:p>
        </w:tc>
      </w:tr>
      <w:tr>
        <w:trPr>
          <w:trHeight w:val="34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технического и профессионального</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Учащиеся профессиональных лицеев, училищ в области культуры и искусства, колледжей на базе основного среднего или общего среднего образования</w:t>
            </w:r>
          </w:p>
        </w:tc>
      </w:tr>
      <w:tr>
        <w:trPr>
          <w:trHeight w:val="34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Студенты ВУЗов: академий, университетов, институтов и приравненных к ним организаций образования (консерватория, высшая школа, высшее училище)</w:t>
            </w:r>
          </w:p>
        </w:tc>
      </w:tr>
      <w:tr>
        <w:trPr>
          <w:trHeight w:val="34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послевузовская</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Продолжившие обучение в ВУЗе по углубленной программе: аспирантура, магистратура и докторантура</w:t>
            </w:r>
          </w:p>
        </w:tc>
      </w:tr>
      <w:tr>
        <w:trPr>
          <w:trHeight w:val="34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курсы повышения квалификации</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Учащиеся школ и курсов, не дающих общего образования, (учебно-курсовой комбинат (пункт), курсы переподготовки и повышения квалификации, подготовительные курсы при учебных заведениях, а также курсов, дающих профессиональное образование)</w:t>
            </w:r>
          </w:p>
        </w:tc>
      </w:tr>
    </w:tbl>
    <w:p>
      <w:pPr>
        <w:spacing w:after="0"/>
        <w:ind w:left="0"/>
        <w:jc w:val="both"/>
      </w:pPr>
      <w:r>
        <w:rPr>
          <w:rFonts w:ascii="Times New Roman"/>
          <w:b w:val="false"/>
          <w:i w:val="false"/>
          <w:color w:val="000000"/>
          <w:sz w:val="28"/>
        </w:rPr>
        <w:t>      15. В строке 21 «Положение в занятости» всем членам хозяйства проставляются коды, соответствующие одному из приведенных в данной строке. При проставлении кодов необходимо пользоваться данными, приведенными в таблице 4.</w:t>
      </w:r>
    </w:p>
    <w:p>
      <w:pPr>
        <w:spacing w:after="0"/>
        <w:ind w:left="0"/>
        <w:jc w:val="both"/>
      </w:pPr>
      <w:r>
        <w:rPr>
          <w:rFonts w:ascii="Times New Roman"/>
          <w:b w:val="false"/>
          <w:i w:val="false"/>
          <w:color w:val="000000"/>
          <w:sz w:val="28"/>
        </w:rPr>
        <w:t>                                                            Таблица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3002"/>
        <w:gridCol w:w="8983"/>
      </w:tblGrid>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в занятости</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работающий по найму</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Работающий по трудовому договору, контракту, устной договоренности</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управляющее своим собственным предприятием или занимающиеся на самостоятельной основе профессиональной или коммерческой деятельностью и нанимающий одного или более работников</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занятый на индивидуальной основе</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Работающий на индивидуальной основе</w:t>
            </w:r>
          </w:p>
        </w:tc>
      </w:tr>
      <w:tr>
        <w:trPr>
          <w:trHeight w:val="345"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занятый в личном подсобном хозяйстве (личное подворье)</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занятое только в своих личных подсобных хозяйствах сельскохозяйственными работами и (или) уходом за скотом</w:t>
            </w:r>
          </w:p>
        </w:tc>
      </w:tr>
      <w:tr>
        <w:trPr>
          <w:trHeight w:val="34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Лицу, не имеющему личное подсобное хозяйство код не проставляется</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производственного кооператива</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Работающий на собственном предприятии (кооперативе), производящим товары и услуги, где каждый член коллектива собственников имеет равные права при решении вопросов организации производства, сбыта продукции, инвестирования и распределения доходов между членами предприятия и кооператива</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неоплачиваемый работник семейного предприятия</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работающее только без оплаты в крестьянском (фермерском) хозяйстве, производственном кооперативе, на частном предприятии (индивидуальном, семейном), принадлежащим родственникам</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безработный</w:t>
            </w:r>
          </w:p>
        </w:tc>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которое не имеет работу или доходное занятие</w:t>
            </w:r>
          </w:p>
        </w:tc>
      </w:tr>
    </w:tbl>
    <w:p>
      <w:pPr>
        <w:spacing w:after="0"/>
        <w:ind w:left="0"/>
        <w:jc w:val="both"/>
      </w:pPr>
      <w:r>
        <w:rPr>
          <w:rFonts w:ascii="Times New Roman"/>
          <w:b w:val="false"/>
          <w:i w:val="false"/>
          <w:color w:val="000000"/>
          <w:sz w:val="28"/>
        </w:rPr>
        <w:t>      16. В строке 22 «Источники средств к существованию» всем членам хозяйства проставляются коды, соответствующие одному из приведенных в данной строке. При проставлении кодов необходимо пользоваться данными, приведенными в таблице 5.</w:t>
      </w:r>
    </w:p>
    <w:p>
      <w:pPr>
        <w:spacing w:after="0"/>
        <w:ind w:left="0"/>
        <w:jc w:val="both"/>
      </w:pPr>
      <w:r>
        <w:rPr>
          <w:rFonts w:ascii="Times New Roman"/>
          <w:b w:val="false"/>
          <w:i w:val="false"/>
          <w:color w:val="000000"/>
          <w:sz w:val="28"/>
        </w:rPr>
        <w:t>                                                            Таблица 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248"/>
        <w:gridCol w:w="9719"/>
      </w:tblGrid>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средств к существованию</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 по найму</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работающее по договору найма, предусматривающий оплату (вознаграждение) в виде заработной платы, премии, надбавок, либо в натуральной форме</w:t>
            </w:r>
          </w:p>
        </w:tc>
      </w:tr>
      <w:tr>
        <w:trPr>
          <w:trHeight w:val="34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самостоятельной занятости (кроме работы в личном подсобным хозяйстве)</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осуществляющее свою трудовую деятельность на правах собственника своего предприятия для получения прибыли или семейного дохода деньгами или натуральной формой</w:t>
            </w:r>
          </w:p>
        </w:tc>
      </w:tr>
      <w:tr>
        <w:trPr>
          <w:trHeight w:val="345" w:hRule="atLeast"/>
        </w:trPr>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владеющие собственным предприятием, но временно не работающее по какой-либо причине.</w:t>
            </w:r>
          </w:p>
        </w:tc>
      </w:tr>
      <w:tr>
        <w:trPr>
          <w:trHeight w:val="34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в личном подсобном хозяйстве</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занятое с целью продажи в своем подсобном хозяйстве (включая сады, огороды), сельскохозяйственными работами и (или) уходом за скотом</w:t>
            </w:r>
          </w:p>
        </w:tc>
      </w:tr>
      <w:tr>
        <w:trPr>
          <w:trHeight w:val="345" w:hRule="atLeast"/>
        </w:trPr>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производящее продукцию для личного потребления в своем хозяйстве отмечается только при условии, что такая деятельность обеспечивает существенный вклад в общее потребление домашнего хозяйства.</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Учащиеся и студенты, получающие стипендию, включая стипендии, выплачиваемые на обучение предприятиями или организациям</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пенсия</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получающее пенсию по старости (возрасту)</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пособие</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получающее ежемесячные социальные пособия: по инвалидности, по случаю потери кормильца, по возрасту, на детей. При этом код проставляется тем лицам, которым пособие назначено, а не тем, кто его получает</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 от родных или близких</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живущее на средства родственников или других лиц, а также на которого выплачиваются алименты. При этом код проставляется тем лицам, которым оказывается материальная помощь, а не тем, кто ее получает</w:t>
            </w:r>
          </w:p>
        </w:tc>
      </w:tr>
      <w:tr>
        <w:trPr>
          <w:trHeight w:val="34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собственности, дивиденды, вознаграждения</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являющийся вкладчиком, кредитором, получающее доход в виде выплаты процентов за пользование их денежными вкладами, за кредит, по займам</w:t>
            </w:r>
          </w:p>
        </w:tc>
      </w:tr>
      <w:tr>
        <w:trPr>
          <w:trHeight w:val="345" w:hRule="atLeast"/>
        </w:trPr>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являющийся владельцом акций (акционером), получающее доход в виде выплаты дивидендов от акционерного общества, курсовой разницы по реализованным акциям</w:t>
            </w:r>
          </w:p>
        </w:tc>
      </w:tr>
      <w:tr>
        <w:trPr>
          <w:trHeight w:val="345" w:hRule="atLeast"/>
        </w:trPr>
        <w:tc>
          <w:tcPr>
            <w:tcW w:w="0" w:type="auto"/>
            <w:vMerge/>
            <w:tcBorders>
              <w:top w:val="nil"/>
              <w:left w:val="single" w:color="cfcfcf" w:sz="5"/>
              <w:bottom w:val="single" w:color="cfcfcf" w:sz="5"/>
              <w:right w:val="single" w:color="cfcfcf" w:sz="5"/>
            </w:tcBorders>
          </w:tcP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получающее доход в виде выплаты от сбережений, сдачи в аренду квартир, автомашин, гаражей</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иждивенец</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лицо, находящееся на длительном или постоянном материальном или денежном обеспечении со стороны других лиц</w:t>
            </w:r>
          </w:p>
        </w:tc>
      </w:tr>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иное</w:t>
            </w:r>
          </w:p>
        </w:tc>
        <w:tc>
          <w:tcPr>
            <w:tcW w:w="9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не перечисленный выше</w:t>
            </w:r>
          </w:p>
        </w:tc>
      </w:tr>
    </w:tbl>
    <w:p>
      <w:pPr>
        <w:spacing w:after="0"/>
        <w:ind w:left="0"/>
        <w:jc w:val="both"/>
      </w:pPr>
      <w:r>
        <w:rPr>
          <w:rFonts w:ascii="Times New Roman"/>
          <w:b w:val="false"/>
          <w:i w:val="false"/>
          <w:color w:val="000000"/>
          <w:sz w:val="28"/>
        </w:rPr>
        <w:t xml:space="preserve">      17. В разделе II «Жилищные условия на 1 января» записываются данные о жилом доме и жилом помещении, о наличии благоустройства, вида собственности и о размере площади. </w:t>
      </w:r>
      <w:r>
        <w:br/>
      </w:r>
      <w:r>
        <w:rPr>
          <w:rFonts w:ascii="Times New Roman"/>
          <w:b w:val="false"/>
          <w:i w:val="false"/>
          <w:color w:val="000000"/>
          <w:sz w:val="28"/>
        </w:rPr>
        <w:t>
      К другому жилому помещению относится времянка, пристройка.</w:t>
      </w:r>
      <w:r>
        <w:br/>
      </w:r>
      <w:r>
        <w:rPr>
          <w:rFonts w:ascii="Times New Roman"/>
          <w:b w:val="false"/>
          <w:i w:val="false"/>
          <w:color w:val="000000"/>
          <w:sz w:val="28"/>
        </w:rPr>
        <w:t>
      Для идентификации домов используется идентификационный код дома - 8-значный уникальный код (IKD), присваивается каждому дому, при записи в регистр. Присваиваемый код берется из резерва, формируемого централизовано, на республиканском уровне у которого 8-ой знак является контрольным числом, рассчитанным по модулю 11.</w:t>
      </w:r>
      <w:r>
        <w:br/>
      </w:r>
      <w:r>
        <w:rPr>
          <w:rFonts w:ascii="Times New Roman"/>
          <w:b w:val="false"/>
          <w:i w:val="false"/>
          <w:color w:val="000000"/>
          <w:sz w:val="28"/>
        </w:rPr>
        <w:t xml:space="preserve">
      При заполнении пункта 1 отметка («V») ставится только в одном месте, указывается один из типов жилого дома. </w:t>
      </w:r>
      <w:r>
        <w:br/>
      </w:r>
      <w:r>
        <w:rPr>
          <w:rFonts w:ascii="Times New Roman"/>
          <w:b w:val="false"/>
          <w:i w:val="false"/>
          <w:color w:val="000000"/>
          <w:sz w:val="28"/>
        </w:rPr>
        <w:t xml:space="preserve">
      Вид собственности заполняется на жилое помещение, относящуюся к соответствующему виду собственности, при заполнении указывается отметка («V»). </w:t>
      </w:r>
      <w:r>
        <w:br/>
      </w:r>
      <w:r>
        <w:rPr>
          <w:rFonts w:ascii="Times New Roman"/>
          <w:b w:val="false"/>
          <w:i w:val="false"/>
          <w:color w:val="000000"/>
          <w:sz w:val="28"/>
        </w:rPr>
        <w:t>
      18. Размер общей и жилой площади определяется на основании плана жилого помещения, при отсутствии плана или отклонениях от плана по внутреннему обмеру помещений и показывается в целых квадратных метрах.</w:t>
      </w:r>
      <w:r>
        <w:br/>
      </w:r>
      <w:r>
        <w:rPr>
          <w:rFonts w:ascii="Times New Roman"/>
          <w:b w:val="false"/>
          <w:i w:val="false"/>
          <w:color w:val="000000"/>
          <w:sz w:val="28"/>
        </w:rPr>
        <w:t>
      Если жилой дом или жилое помещение находится в собственности не одного, а двух и более самостоятельных хозяйств, то в лицевых счетах каждого из этих хозяйств в строке «Индивидуальный дом» следует записать соответствующие доли: «пол дома» с указанием номера хозяйства (№1 или №2), а в разделе 2 все данные заполнять по этой части дома.</w:t>
      </w:r>
      <w:r>
        <w:br/>
      </w:r>
      <w:r>
        <w:rPr>
          <w:rFonts w:ascii="Times New Roman"/>
          <w:b w:val="false"/>
          <w:i w:val="false"/>
          <w:color w:val="000000"/>
          <w:sz w:val="28"/>
        </w:rPr>
        <w:t xml:space="preserve">
      Жилой дом с общей площадью 40 кв.м и жилой площадью 30 кв.м принадлежит 2 хозяйствам: одному хозяйству принадлежит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дома, размером 20 кв.м общей площади и 16 кв.м жилой площади, второму – тоже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xml:space="preserve"> дома, размером 20 кв.м общей площади и 14 кв.м жилой площади (во втором хозяйстве уменьшена жилая площадь за счет отопительной печи).</w:t>
      </w:r>
      <w:r>
        <w:br/>
      </w:r>
      <w:r>
        <w:rPr>
          <w:rFonts w:ascii="Times New Roman"/>
          <w:b w:val="false"/>
          <w:i w:val="false"/>
          <w:color w:val="000000"/>
          <w:sz w:val="28"/>
        </w:rPr>
        <w:t>
      Одновременно необходимо на свободном месте, выше строки «Жилищные условия» записать № лицевого счета хозяйства, являющегося совладельцем этого дома.</w:t>
      </w:r>
      <w:r>
        <w:br/>
      </w:r>
      <w:r>
        <w:rPr>
          <w:rFonts w:ascii="Times New Roman"/>
          <w:b w:val="false"/>
          <w:i w:val="false"/>
          <w:color w:val="000000"/>
          <w:sz w:val="28"/>
        </w:rPr>
        <w:t>
      Если в хозяйстве имеются два дома, то в первой графе раздела 2 следует записать сведения по каждому из них: в числителе – по первому, в знаменателе – по второму.</w:t>
      </w:r>
      <w:r>
        <w:br/>
      </w:r>
      <w:r>
        <w:rPr>
          <w:rFonts w:ascii="Times New Roman"/>
          <w:b w:val="false"/>
          <w:i w:val="false"/>
          <w:color w:val="000000"/>
          <w:sz w:val="28"/>
        </w:rPr>
        <w:t>
      Для граждан, живущих не в собственном жилом доме или в жилом помещении, в разделе 2 записывается: «снимает квартиру» или «проживает в доме такого-то предприятия (организации)».</w:t>
      </w:r>
      <w:r>
        <w:br/>
      </w:r>
      <w:r>
        <w:rPr>
          <w:rFonts w:ascii="Times New Roman"/>
          <w:b w:val="false"/>
          <w:i w:val="false"/>
          <w:color w:val="000000"/>
          <w:sz w:val="28"/>
        </w:rPr>
        <w:t>
      19. В общую площадь жилого дома включается:</w:t>
      </w:r>
      <w:r>
        <w:br/>
      </w:r>
      <w:r>
        <w:rPr>
          <w:rFonts w:ascii="Times New Roman"/>
          <w:b w:val="false"/>
          <w:i w:val="false"/>
          <w:color w:val="000000"/>
          <w:sz w:val="28"/>
        </w:rPr>
        <w:t>
      Площадь всех помещений, расположенных в пределах капитальных стен дома:</w:t>
      </w:r>
      <w:r>
        <w:br/>
      </w:r>
      <w:r>
        <w:rPr>
          <w:rFonts w:ascii="Times New Roman"/>
          <w:b w:val="false"/>
          <w:i w:val="false"/>
          <w:color w:val="000000"/>
          <w:sz w:val="28"/>
        </w:rPr>
        <w:t>
      жилых комнат (общей комнаты и спален);</w:t>
      </w:r>
      <w:r>
        <w:br/>
      </w:r>
      <w:r>
        <w:rPr>
          <w:rFonts w:ascii="Times New Roman"/>
          <w:b w:val="false"/>
          <w:i w:val="false"/>
          <w:color w:val="000000"/>
          <w:sz w:val="28"/>
        </w:rPr>
        <w:t>
      подсобных помещений (кухни, прихожей, ванной или душевой, туалета, кладовой, встроенных шкафов).</w:t>
      </w:r>
      <w:r>
        <w:br/>
      </w:r>
      <w:r>
        <w:rPr>
          <w:rFonts w:ascii="Times New Roman"/>
          <w:b w:val="false"/>
          <w:i w:val="false"/>
          <w:color w:val="000000"/>
          <w:sz w:val="28"/>
        </w:rPr>
        <w:t>
      В общую площадь не включается площадь:</w:t>
      </w:r>
      <w:r>
        <w:br/>
      </w:r>
      <w:r>
        <w:rPr>
          <w:rFonts w:ascii="Times New Roman"/>
          <w:b w:val="false"/>
          <w:i w:val="false"/>
          <w:color w:val="000000"/>
          <w:sz w:val="28"/>
        </w:rPr>
        <w:t>
      лестничных клеток;</w:t>
      </w:r>
      <w:r>
        <w:br/>
      </w:r>
      <w:r>
        <w:rPr>
          <w:rFonts w:ascii="Times New Roman"/>
          <w:b w:val="false"/>
          <w:i w:val="false"/>
          <w:color w:val="000000"/>
          <w:sz w:val="28"/>
        </w:rPr>
        <w:t>
      занятая выступающими конструктивными элементами и отопительными печами;</w:t>
      </w:r>
      <w:r>
        <w:br/>
      </w:r>
      <w:r>
        <w:rPr>
          <w:rFonts w:ascii="Times New Roman"/>
          <w:b w:val="false"/>
          <w:i w:val="false"/>
          <w:color w:val="000000"/>
          <w:sz w:val="28"/>
        </w:rPr>
        <w:t>
      пристроенных, не отапливаемых помещений (террас, веранд, балконов, лоджий), а также не отапливаемых мансард и мезонинов;</w:t>
      </w:r>
      <w:r>
        <w:br/>
      </w:r>
      <w:r>
        <w:rPr>
          <w:rFonts w:ascii="Times New Roman"/>
          <w:b w:val="false"/>
          <w:i w:val="false"/>
          <w:color w:val="000000"/>
          <w:sz w:val="28"/>
        </w:rPr>
        <w:t>
      отдельно стоящих кухонь, бань, сараев, беседок и др.;</w:t>
      </w:r>
      <w:r>
        <w:br/>
      </w:r>
      <w:r>
        <w:rPr>
          <w:rFonts w:ascii="Times New Roman"/>
          <w:b w:val="false"/>
          <w:i w:val="false"/>
          <w:color w:val="000000"/>
          <w:sz w:val="28"/>
        </w:rPr>
        <w:t>
      юрт, летних дач, садовых домиков и других, приспособленных для временного проживания помещений (вагонов, землянок и др.).</w:t>
      </w:r>
      <w:r>
        <w:br/>
      </w:r>
      <w:r>
        <w:rPr>
          <w:rFonts w:ascii="Times New Roman"/>
          <w:b w:val="false"/>
          <w:i w:val="false"/>
          <w:color w:val="000000"/>
          <w:sz w:val="28"/>
        </w:rPr>
        <w:t>
      20. Благоустройство жилого помещения заполняется на дом или часть дома, относящуюся к соответствующему хозяйству. По строке «газ», «электроплита» записывается «да», если в доме для приготовления пищи установлена напольная газовая плита с подачей газа от газовой сети природного газа или от отдельных привозных баллонов сжиженного газа или напольная электроплита. Газифицированным считается также дом с отдельно стоящей кухней, в которой установлена напольная газовая плита, снабженная газом. При отсутствии газовой плиты или газового отопления, электроплиты записывается «нет».</w:t>
      </w:r>
      <w:r>
        <w:br/>
      </w:r>
      <w:r>
        <w:rPr>
          <w:rFonts w:ascii="Times New Roman"/>
          <w:b w:val="false"/>
          <w:i w:val="false"/>
          <w:color w:val="000000"/>
          <w:sz w:val="28"/>
        </w:rPr>
        <w:t>
      Жилой дом или жилое помещение считается оборудованным водопроводом, если имеется распределительная сеть водопровода внутри дома или в отдельно стоящей кухне установлен водопроводный кран от распределительной сети водопровода, в которую вода поступает централизованно из водопровода или артезианской скважины. По строке «водопровод» записывается «да».</w:t>
      </w:r>
      <w:r>
        <w:br/>
      </w:r>
      <w:r>
        <w:rPr>
          <w:rFonts w:ascii="Times New Roman"/>
          <w:b w:val="false"/>
          <w:i w:val="false"/>
          <w:color w:val="000000"/>
          <w:sz w:val="28"/>
        </w:rPr>
        <w:t>
      Если во дворе имеется водоразборный кран (колонка) и нет ввода в дом, то жилая площадь таких домов оборудованной водопроводом не считается и по строке записывается «нет».</w:t>
      </w:r>
      <w:r>
        <w:br/>
      </w:r>
      <w:r>
        <w:rPr>
          <w:rFonts w:ascii="Times New Roman"/>
          <w:b w:val="false"/>
          <w:i w:val="false"/>
          <w:color w:val="000000"/>
          <w:sz w:val="28"/>
        </w:rPr>
        <w:t>
      Жилой дом или жилое помещение считается оборудованным канализацией, если внутри дома имеется канализационное устройство для стока хозяйственно-фекальных вод в уличную канализационную сеть, или поглощающие колодцы или септики во дворе. При наличии канализации по соответствующей строке записывается «да», при отсутствии – «нет». Дома (жилые помещения), не оборудованные водопроводом, не могут быть оборудованы канализацией.</w:t>
      </w:r>
      <w:r>
        <w:br/>
      </w:r>
      <w:r>
        <w:rPr>
          <w:rFonts w:ascii="Times New Roman"/>
          <w:b w:val="false"/>
          <w:i w:val="false"/>
          <w:color w:val="000000"/>
          <w:sz w:val="28"/>
        </w:rPr>
        <w:t>
      Жилой дом или жилое помещение считается оборудованным ванной или душем, если внутри жилища установлен один из указанных типов оборудования;</w:t>
      </w:r>
      <w:r>
        <w:br/>
      </w:r>
      <w:r>
        <w:rPr>
          <w:rFonts w:ascii="Times New Roman"/>
          <w:b w:val="false"/>
          <w:i w:val="false"/>
          <w:color w:val="000000"/>
          <w:sz w:val="28"/>
        </w:rPr>
        <w:t>
      Жилой дом или жилое помещение считается оборудованным отоплением от теплоэнергоцентрали (далее – ТЭЦ), групповой (квартальной) или районной котельной, если имеется отопление от групповой (квартальной) или районной котельной, ТЭЦ либо установки, предусмотренной внутри здания или жилища и предназначенной для целей отопления, независимо от источника энергии; В этом случае в соответствующей строке записывается “да”.</w:t>
      </w:r>
      <w:r>
        <w:br/>
      </w:r>
      <w:r>
        <w:rPr>
          <w:rFonts w:ascii="Times New Roman"/>
          <w:b w:val="false"/>
          <w:i w:val="false"/>
          <w:color w:val="000000"/>
          <w:sz w:val="28"/>
        </w:rPr>
        <w:t>
      Жилой дом или жилое помещение считается оборудованным горячим водоснабжением, если имеется специальный водопровод, подающий горячую воду централизованно, для бытовых нужд проживающих. В этом случае в соответствующей строке записывается «да». В случае, если имеется специальный водопровод, подающий горячую воду централизованно, для бытовых нужд от газовой (дровяной) колонки, для квартирных водонагревателей (АГВ), включая и малолитражные отопительные котлы, то также записывается «да».</w:t>
      </w:r>
      <w:r>
        <w:br/>
      </w:r>
      <w:r>
        <w:rPr>
          <w:rFonts w:ascii="Times New Roman"/>
          <w:b w:val="false"/>
          <w:i w:val="false"/>
          <w:color w:val="000000"/>
          <w:sz w:val="28"/>
        </w:rPr>
        <w:t xml:space="preserve">
      21. В разделе III «Земля, находящаяся в личной собственности, сданная (взятая) в аренду в пределах и вне пределов поселкового, сельского округа на 1 января» по каждому хозяйству записывается вся земельная площадь, находящаяся в личной собственности хозяйства под приусадебным участком, а также показывается земля, взятая и отданная в аренду в пределах и вне пределов поселкового, сельского округа. Данные о размерах земли для ведения личного подсобного хозяйства населения выписываются из акта на право частной собственности на земельный участок. </w:t>
      </w:r>
      <w:r>
        <w:br/>
      </w:r>
      <w:r>
        <w:rPr>
          <w:rFonts w:ascii="Times New Roman"/>
          <w:b w:val="false"/>
          <w:i w:val="false"/>
          <w:color w:val="000000"/>
          <w:sz w:val="28"/>
        </w:rPr>
        <w:t>
      Всего земли, га (строка 1), включает в себя землю под постройками, пашней, пастбищами, садами, виноградниками, естественными сенокосами, залежью и декоративными насаждениями.</w:t>
      </w:r>
      <w:r>
        <w:br/>
      </w:r>
      <w:r>
        <w:rPr>
          <w:rFonts w:ascii="Times New Roman"/>
          <w:b w:val="false"/>
          <w:i w:val="false"/>
          <w:color w:val="000000"/>
          <w:sz w:val="28"/>
        </w:rPr>
        <w:t>
      Если эта земля, или ее часть, сдается в аренду, то эта площадь показывается по строке 9. Если кроме этого дополнительно берется земля в аренду, то эту площадь следует показать по строке 10.</w:t>
      </w:r>
      <w:r>
        <w:br/>
      </w:r>
      <w:r>
        <w:rPr>
          <w:rFonts w:ascii="Times New Roman"/>
          <w:b w:val="false"/>
          <w:i w:val="false"/>
          <w:color w:val="000000"/>
          <w:sz w:val="28"/>
        </w:rPr>
        <w:t>
      Строки 9, 10 заполняются лишь в том случае, если земля находится в собственности хозяйства. Если земля взята в аренду (в том числе долгосрочную) строки 9 и 10 – не заполняются.</w:t>
      </w:r>
      <w:r>
        <w:br/>
      </w:r>
      <w:r>
        <w:rPr>
          <w:rFonts w:ascii="Times New Roman"/>
          <w:b w:val="false"/>
          <w:i w:val="false"/>
          <w:color w:val="000000"/>
          <w:sz w:val="28"/>
        </w:rPr>
        <w:t>
      В соответствующей графе следует указать землю, находящуюся вне пределов сельского округа. Строка 1 равна сумме строк 2+3+4+5+6+7+8+10 за минусом строки 9.</w:t>
      </w:r>
      <w:r>
        <w:br/>
      </w:r>
      <w:r>
        <w:rPr>
          <w:rFonts w:ascii="Times New Roman"/>
          <w:b w:val="false"/>
          <w:i w:val="false"/>
          <w:color w:val="000000"/>
          <w:sz w:val="28"/>
        </w:rPr>
        <w:t>
      Все показатели по земле заполняются в гектарах с точностью до 0,001 га.</w:t>
      </w:r>
      <w:r>
        <w:br/>
      </w:r>
      <w:r>
        <w:rPr>
          <w:rFonts w:ascii="Times New Roman"/>
          <w:b w:val="false"/>
          <w:i w:val="false"/>
          <w:color w:val="000000"/>
          <w:sz w:val="28"/>
        </w:rPr>
        <w:t>
      22. В разделе III Б записываются данные о посевах сельскохозяйственных культур (посевная площадь всего и из нее вне пределов сельского округа) под урожай текущего года в гектарах с точностью до 0,001 сотых путем опроса главы хозяйства (или взрослых членов хозяйства). Посевы сельскохозяйственных культур включают в себя не только посевы на приусадебном участке, но и посевы на арендованных землях и выделенных огородах.</w:t>
      </w:r>
      <w:r>
        <w:br/>
      </w:r>
      <w:r>
        <w:rPr>
          <w:rFonts w:ascii="Times New Roman"/>
          <w:b w:val="false"/>
          <w:i w:val="false"/>
          <w:color w:val="000000"/>
          <w:sz w:val="28"/>
        </w:rPr>
        <w:t>
      Посевы в междурядьях садов включаются в итог посевной площади соответствующей культуры и в итог всей посевной площади. Посевы, произведенные в междурядьях пропашных культур, а также повторные (пожнивные) посевы в посевную площадь не включаются. Не учитываются в посевной площади сады, ягодники, зеленые газоны, дорожки и другие площади, не занятые посевами сельскохозяйственных культур.</w:t>
      </w:r>
      <w:r>
        <w:br/>
      </w:r>
      <w:r>
        <w:rPr>
          <w:rFonts w:ascii="Times New Roman"/>
          <w:b w:val="false"/>
          <w:i w:val="false"/>
          <w:color w:val="000000"/>
          <w:sz w:val="28"/>
        </w:rPr>
        <w:t>
      По строке 12 «зерновые культуры» включаются посевы сохранившихся озимых (пшеница, рожь, ячмень) и яровых зерновых культур (пшеница, ячмень, овес, смесь колосовых, кукуруза, просо, гречиха, рис, сорго, зернобобовые), которые предназначены для использования в виде зерна. Зерновые культуры, предназначенные на другие цели (на зеленый корм, силос, сено), в эту строку не включаются.</w:t>
      </w:r>
      <w:r>
        <w:br/>
      </w:r>
      <w:r>
        <w:rPr>
          <w:rFonts w:ascii="Times New Roman"/>
          <w:b w:val="false"/>
          <w:i w:val="false"/>
          <w:color w:val="000000"/>
          <w:sz w:val="28"/>
        </w:rPr>
        <w:t>
      Из строки 12 выделяются посевы зерновых культур по видам, посеянных в отчетном году (строки 13, 14, 15, 16). В посевы кукурузы включаются кукуруза на зерно в полной спелости, за исключением кукурузы в домолочно-восковой, молочно-восковой и восковой спелости, используемой на силос и зеленый корм. Эти культуры показываются по кормовым культурам (строка 22).</w:t>
      </w:r>
      <w:r>
        <w:br/>
      </w:r>
      <w:r>
        <w:rPr>
          <w:rFonts w:ascii="Times New Roman"/>
          <w:b w:val="false"/>
          <w:i w:val="false"/>
          <w:color w:val="000000"/>
          <w:sz w:val="28"/>
        </w:rPr>
        <w:t>
      По строке 27 «картофель» показывается вся площадь картофеля, независимо от сроков сева и его назначения.</w:t>
      </w:r>
      <w:r>
        <w:br/>
      </w:r>
      <w:r>
        <w:rPr>
          <w:rFonts w:ascii="Times New Roman"/>
          <w:b w:val="false"/>
          <w:i w:val="false"/>
          <w:color w:val="000000"/>
          <w:sz w:val="28"/>
        </w:rPr>
        <w:t>
      По строке 23 «овощи» показываются посевы открытого грунта. В овощи открытого грунта включаются площади, занятые капустой, огурцами, помидорами, свеклой, морковью столовой, луком репчатым, зеленым горошком, перцем, редькой, брюквой, редисом, баклажанами, кабачками, тыквой, зелеными культурами (лук зеленый, салат, укроп, петрушка, сельдерей, щавель, шпинат, ревень, кинза) и прочими овощами.</w:t>
      </w:r>
      <w:r>
        <w:br/>
      </w:r>
      <w:r>
        <w:rPr>
          <w:rFonts w:ascii="Times New Roman"/>
          <w:b w:val="false"/>
          <w:i w:val="false"/>
          <w:color w:val="000000"/>
          <w:sz w:val="28"/>
        </w:rPr>
        <w:t>
      По строкам 17, 18, 19, 20, 21, 28, 30 показываются соответственно площади под масличными, из них под подсолнечником; под табаком, под сахарной свеклой, хлопком, бахчевыми и другими культурами. По подсолнечнику включаются посевы, произведенные в текущем году, а также сохранившиеся посевы подсолнечника на зерно, произведенные под зиму. Посевы подсолнечника на силос в этот показатель не включаются. По сахарной свекле (фабричной) показываются посевы свеклы, продукция с которых предназначается для переработки на сахарных и других заводах. Посевы сахарной свеклы на корм скоту показываются по строке 22. По хлопчатнику учитывается вся фактическая площадь посева хлопчатника, включая полосы затенения вдоль линейных посадок тутовых деревьев, площадь затенения под отдельно стоящими деревьями. По кормовым культурам (строка 22) показываются посевы всех кормовых культур: культуры кормовые, корнеплодные, бахчевые, зерновые и зернобобовые (кормовые корнеплоды, сахарная свекла на корм скоту, бахчи кормовые (кормовая тыква, кормовой арбуз и кормовые кабачки), кукуруза на корм, капуста кормовая), сенокосы и пастбища культурные сеяные (многолетние и однолетние). По 29 строке показываются площади под посевами цветов. По показателю «другие культуры» (строка 30) показываются культуры, не перечисленные в строках с 12 по 29 (джут и волокна текстильные прочие, кроме льна, конопли обыкновенной и рами; лен и конопля обыкновенная; растения для парфюмерии, фармации; площади, на которых выращены растения живые: луковицы, клубни и корни; отводки и черенки; грибницы; площади семенников культур овощных).</w:t>
      </w:r>
      <w:r>
        <w:br/>
      </w:r>
      <w:r>
        <w:rPr>
          <w:rFonts w:ascii="Times New Roman"/>
          <w:b w:val="false"/>
          <w:i w:val="false"/>
          <w:color w:val="000000"/>
          <w:sz w:val="28"/>
        </w:rPr>
        <w:t>
      Отдельно выделяются данные по площадям многолетних насаждений: виноградников (строка 32), садов (строки 33 (34,35)) и ягодников (строка 36).</w:t>
      </w:r>
      <w:r>
        <w:br/>
      </w:r>
      <w:r>
        <w:rPr>
          <w:rFonts w:ascii="Times New Roman"/>
          <w:b w:val="false"/>
          <w:i w:val="false"/>
          <w:color w:val="000000"/>
          <w:sz w:val="28"/>
        </w:rPr>
        <w:t>
      По строке 37 «В. Общая площадь водного зеркала водоемов, кв. м.» по выращиванию товарной рыбы показывается все наличие собственных и закрепленных площадей водоемов в квадратных метрах.</w:t>
      </w:r>
      <w:r>
        <w:br/>
      </w:r>
      <w:r>
        <w:rPr>
          <w:rFonts w:ascii="Times New Roman"/>
          <w:b w:val="false"/>
          <w:i w:val="false"/>
          <w:color w:val="000000"/>
          <w:sz w:val="28"/>
        </w:rPr>
        <w:t>
      По строке 38 «Выловлено в них рыбы, кг» показывается количество выловленной рыбы в килограммах.</w:t>
      </w:r>
      <w:r>
        <w:br/>
      </w:r>
      <w:r>
        <w:rPr>
          <w:rFonts w:ascii="Times New Roman"/>
          <w:b w:val="false"/>
          <w:i w:val="false"/>
          <w:color w:val="000000"/>
          <w:sz w:val="28"/>
        </w:rPr>
        <w:t>
      В случае если площадь водоема расположена между несколькими округами (более 1 округа), то площадь водоема заполняется округом за которым оно закреплено по решению районного земельного комитета. А улов рыбы учитывается по всем округам.</w:t>
      </w:r>
      <w:r>
        <w:br/>
      </w:r>
      <w:r>
        <w:rPr>
          <w:rFonts w:ascii="Times New Roman"/>
          <w:b w:val="false"/>
          <w:i w:val="false"/>
          <w:color w:val="000000"/>
          <w:sz w:val="28"/>
        </w:rPr>
        <w:t>
      23. В разделе IV «Скот, являющийся личной собственностью хозяйства (голов)» данные о поголовье скота, кроликов и пушных зверей записываются путем пересчета скота в натуре в присутствии главы хозяйства (семьи) или взрослых членов хозяйства. Пересчет скота в натуре производится в то время дня, когда скот находится на усадьбе. Поголовье птицы записывается по опросу главы хозяйства или взрослого члена этого хозяйства.</w:t>
      </w:r>
      <w:r>
        <w:br/>
      </w:r>
      <w:r>
        <w:rPr>
          <w:rFonts w:ascii="Times New Roman"/>
          <w:b w:val="false"/>
          <w:i w:val="false"/>
          <w:color w:val="000000"/>
          <w:sz w:val="28"/>
        </w:rPr>
        <w:t>
      В год проведения органами государственной статистики сельскохозяйственной переписи данные о численности скота в хозяйствах населения, полученные счетчиками при обходе хозяйств, должны быть сверены с данными похозяйственной книги. Если между записями в похозяйственной книге и подворном списке обнаружены расхождения, главному специалисту поселковой, сельской администрации необходимо вместе со счетчиком провести в этом хозяйстве повторную проверку (пересчет) скота в натуре.</w:t>
      </w:r>
      <w:r>
        <w:br/>
      </w:r>
      <w:r>
        <w:rPr>
          <w:rFonts w:ascii="Times New Roman"/>
          <w:b w:val="false"/>
          <w:i w:val="false"/>
          <w:color w:val="000000"/>
          <w:sz w:val="28"/>
        </w:rPr>
        <w:t>
      Если в хозяйстве содержится скот, который откармливается по договору, сведения о численности такого скота в похозяйственную книгу не записываются.</w:t>
      </w:r>
      <w:r>
        <w:br/>
      </w:r>
      <w:r>
        <w:rPr>
          <w:rFonts w:ascii="Times New Roman"/>
          <w:b w:val="false"/>
          <w:i w:val="false"/>
          <w:color w:val="000000"/>
          <w:sz w:val="28"/>
        </w:rPr>
        <w:t>
      При учете скота выделяются виды и половозрастные группы животных и птицы в соответствии с книгой похозяйственного учета.</w:t>
      </w:r>
      <w:r>
        <w:br/>
      </w:r>
      <w:r>
        <w:rPr>
          <w:rFonts w:ascii="Times New Roman"/>
          <w:b w:val="false"/>
          <w:i w:val="false"/>
          <w:color w:val="000000"/>
          <w:sz w:val="28"/>
        </w:rPr>
        <w:t>
      24. В целях получения точных данных о численности скота лица, проводящие уточнение данных похозяйственных книг, должны обойти в период с 1 по 15 января все без исключения хозяйства на порученном им участке не зависимо от того, есть ли в этих хозяйствах скот или нет, обратив при этом особое внимание на то, чтобы не были пропущены дворы на границах с соседним участком (населенным пунктом).</w:t>
      </w:r>
      <w:r>
        <w:br/>
      </w:r>
      <w:r>
        <w:rPr>
          <w:rFonts w:ascii="Times New Roman"/>
          <w:b w:val="false"/>
          <w:i w:val="false"/>
          <w:color w:val="000000"/>
          <w:sz w:val="28"/>
        </w:rPr>
        <w:t>
      В похозяйственной книге показывается весь скот, принадлежащий хозяйству, независимо от того, находится ли он в отгоне на пастбищах, на работе или на передержке в другом хозяйстве.</w:t>
      </w:r>
      <w:r>
        <w:br/>
      </w:r>
      <w:r>
        <w:rPr>
          <w:rFonts w:ascii="Times New Roman"/>
          <w:b w:val="false"/>
          <w:i w:val="false"/>
          <w:color w:val="000000"/>
          <w:sz w:val="28"/>
        </w:rPr>
        <w:t>
      В целях избежания пропуска и недоучета скота, принятого на передержку из других хозяйств, учет во всех случаях проводится по месту нахождения скота. Наряду с этим тщательно проверяется, кому фактически принадлежит этот скот.</w:t>
      </w:r>
      <w:r>
        <w:br/>
      </w:r>
      <w:r>
        <w:rPr>
          <w:rFonts w:ascii="Times New Roman"/>
          <w:b w:val="false"/>
          <w:i w:val="false"/>
          <w:color w:val="000000"/>
          <w:sz w:val="28"/>
        </w:rPr>
        <w:t>
      При наличии проверенных данных о том, что этот скот принадлежит другому хозяйству, принятый на передержку скот записывается, кроме того, в особый список хозяйств с указанием, какой именно скот находится на передержке, а также имени, отчества, фамилии и точного адреса владельца. Этот список используется главным специалистом поселкового, сельского округа для проверки и включения скота по месту жительства его владельца. В тех случаях, когда владелец проживает в другом поселковом, сельском округе, данные этого списка передаются для включения скота по тому сельскому округу, в котором проживает владелец скота.</w:t>
      </w:r>
      <w:r>
        <w:br/>
      </w:r>
      <w:r>
        <w:rPr>
          <w:rFonts w:ascii="Times New Roman"/>
          <w:b w:val="false"/>
          <w:i w:val="false"/>
          <w:color w:val="000000"/>
          <w:sz w:val="28"/>
        </w:rPr>
        <w:t>
      По окончании учета скота в отдельном населенном пункте лица, проводящие уточнение данных похозяйственных книг, должны подсчитать итоги. Подсчет итогов численности скота производится непосредственно по похозяйственным книгам.</w:t>
      </w:r>
      <w:r>
        <w:br/>
      </w:r>
      <w:r>
        <w:rPr>
          <w:rFonts w:ascii="Times New Roman"/>
          <w:b w:val="false"/>
          <w:i w:val="false"/>
          <w:color w:val="000000"/>
          <w:sz w:val="28"/>
        </w:rPr>
        <w:t>
      25. Раздел V «Сведения о наличии сельскохозяйственной техники и оборудования для переработки продукции сельского хозяйства на 1 января».</w:t>
      </w:r>
      <w:r>
        <w:br/>
      </w:r>
      <w:r>
        <w:rPr>
          <w:rFonts w:ascii="Times New Roman"/>
          <w:b w:val="false"/>
          <w:i w:val="false"/>
          <w:color w:val="000000"/>
          <w:sz w:val="28"/>
        </w:rPr>
        <w:t>
      По строке сельскохозяйственная техника по видам в свободных строках показывают:</w:t>
      </w:r>
      <w:r>
        <w:br/>
      </w:r>
      <w:r>
        <w:rPr>
          <w:rFonts w:ascii="Times New Roman"/>
          <w:b w:val="false"/>
          <w:i w:val="false"/>
          <w:color w:val="000000"/>
          <w:sz w:val="28"/>
        </w:rPr>
        <w:t>
      наличие тракторов всех марок (гусеничные и колесные), включая тракторы, на которых смонтированы машины;</w:t>
      </w:r>
      <w:r>
        <w:br/>
      </w:r>
      <w:r>
        <w:rPr>
          <w:rFonts w:ascii="Times New Roman"/>
          <w:b w:val="false"/>
          <w:i w:val="false"/>
          <w:color w:val="000000"/>
          <w:sz w:val="28"/>
        </w:rPr>
        <w:t>
      наличие тракторных прицепов, независимо от их грузоподъемности;</w:t>
      </w:r>
      <w:r>
        <w:br/>
      </w:r>
      <w:r>
        <w:rPr>
          <w:rFonts w:ascii="Times New Roman"/>
          <w:b w:val="false"/>
          <w:i w:val="false"/>
          <w:color w:val="000000"/>
          <w:sz w:val="28"/>
        </w:rPr>
        <w:t>
      наличие грузовых автомобилей;</w:t>
      </w:r>
      <w:r>
        <w:br/>
      </w:r>
      <w:r>
        <w:rPr>
          <w:rFonts w:ascii="Times New Roman"/>
          <w:b w:val="false"/>
          <w:i w:val="false"/>
          <w:color w:val="000000"/>
          <w:sz w:val="28"/>
        </w:rPr>
        <w:t>
      наличие автобусов;</w:t>
      </w:r>
      <w:r>
        <w:br/>
      </w:r>
      <w:r>
        <w:rPr>
          <w:rFonts w:ascii="Times New Roman"/>
          <w:b w:val="false"/>
          <w:i w:val="false"/>
          <w:color w:val="000000"/>
          <w:sz w:val="28"/>
        </w:rPr>
        <w:t>
      наличие специальных автомобилей;</w:t>
      </w:r>
      <w:r>
        <w:br/>
      </w:r>
      <w:r>
        <w:rPr>
          <w:rFonts w:ascii="Times New Roman"/>
          <w:b w:val="false"/>
          <w:i w:val="false"/>
          <w:color w:val="000000"/>
          <w:sz w:val="28"/>
        </w:rPr>
        <w:t>
      наличие зерноуборочных комбайнов всех марок и типов, включая рисовые;</w:t>
      </w:r>
      <w:r>
        <w:br/>
      </w:r>
      <w:r>
        <w:rPr>
          <w:rFonts w:ascii="Times New Roman"/>
          <w:b w:val="false"/>
          <w:i w:val="false"/>
          <w:color w:val="000000"/>
          <w:sz w:val="28"/>
        </w:rPr>
        <w:t>
      наличие сеялок тракторных всех типов и марок;</w:t>
      </w:r>
      <w:r>
        <w:br/>
      </w:r>
      <w:r>
        <w:rPr>
          <w:rFonts w:ascii="Times New Roman"/>
          <w:b w:val="false"/>
          <w:i w:val="false"/>
          <w:color w:val="000000"/>
          <w:sz w:val="28"/>
        </w:rPr>
        <w:t>
      наличие плугов тракторных общего назначения и специальных, включая плоскорезы-глубокорыхлители;</w:t>
      </w:r>
      <w:r>
        <w:br/>
      </w:r>
      <w:r>
        <w:rPr>
          <w:rFonts w:ascii="Times New Roman"/>
          <w:b w:val="false"/>
          <w:i w:val="false"/>
          <w:color w:val="000000"/>
          <w:sz w:val="28"/>
        </w:rPr>
        <w:t>
      наличие культиваторов тракторных всех видов и марок (без плоскорезов-глубокорыхлителей);</w:t>
      </w:r>
      <w:r>
        <w:br/>
      </w:r>
      <w:r>
        <w:rPr>
          <w:rFonts w:ascii="Times New Roman"/>
          <w:b w:val="false"/>
          <w:i w:val="false"/>
          <w:color w:val="000000"/>
          <w:sz w:val="28"/>
        </w:rPr>
        <w:t>
      показываются тракторные косилки прицепные, прицепные жатки, навесные и полунавесные предназначенные для скашивания трав, кукурузы, подсолнечника и других растений на сено, зеленый корм и силос;</w:t>
      </w:r>
      <w:r>
        <w:br/>
      </w:r>
      <w:r>
        <w:rPr>
          <w:rFonts w:ascii="Times New Roman"/>
          <w:b w:val="false"/>
          <w:i w:val="false"/>
          <w:color w:val="000000"/>
          <w:sz w:val="28"/>
        </w:rPr>
        <w:t>
      наличие граблей тракторных прицепных и навесных, предназначенных для сгребания провяленной или свежескошенной травы в валки, ворошение травы в прокосах и оборачивания валков для ускорения сушки, а также для сгребания соломы после уборки хлебов;</w:t>
      </w:r>
      <w:r>
        <w:br/>
      </w:r>
      <w:r>
        <w:rPr>
          <w:rFonts w:ascii="Times New Roman"/>
          <w:b w:val="false"/>
          <w:i w:val="false"/>
          <w:color w:val="000000"/>
          <w:sz w:val="28"/>
        </w:rPr>
        <w:t>
      наличие доильных установок – это комплексы взаимосвязанных машин и аппаратов для доения коров и других сельскохозяйственных животных и первичной обработки молока;</w:t>
      </w:r>
      <w:r>
        <w:br/>
      </w:r>
      <w:r>
        <w:rPr>
          <w:rFonts w:ascii="Times New Roman"/>
          <w:b w:val="false"/>
          <w:i w:val="false"/>
          <w:color w:val="000000"/>
          <w:sz w:val="28"/>
        </w:rPr>
        <w:t>
      показывают наличие электростригальных агрегатов для стрижки овец, коз, верблюдов и других животных;</w:t>
      </w:r>
      <w:r>
        <w:br/>
      </w:r>
      <w:r>
        <w:rPr>
          <w:rFonts w:ascii="Times New Roman"/>
          <w:b w:val="false"/>
          <w:i w:val="false"/>
          <w:color w:val="000000"/>
          <w:sz w:val="28"/>
        </w:rPr>
        <w:t>
      Если хозяйство имеет сельхозтехнику, не перечисленную в разделе, то эту технику также следует записать в свободные строки.</w:t>
      </w:r>
      <w:r>
        <w:br/>
      </w:r>
      <w:r>
        <w:rPr>
          <w:rFonts w:ascii="Times New Roman"/>
          <w:b w:val="false"/>
          <w:i w:val="false"/>
          <w:color w:val="000000"/>
          <w:sz w:val="28"/>
        </w:rPr>
        <w:t>
      По строке «Оборудование для переработки продукции» в свободных строках показывают наличие оборудования по переработке зерна, мяса скота и птицы, молока, овощей и маслосемян и по производству муки (мельницы).</w:t>
      </w:r>
      <w:r>
        <w:br/>
      </w:r>
      <w:r>
        <w:rPr>
          <w:rFonts w:ascii="Times New Roman"/>
          <w:b w:val="false"/>
          <w:i w:val="false"/>
          <w:color w:val="000000"/>
          <w:sz w:val="28"/>
        </w:rPr>
        <w:t>
      Если какие-либо хозяйства имеют другое оборудование по переработке сельхозпродукции, не перечисленное в разделе, то его также следует записать в свободные строки.</w:t>
      </w:r>
      <w:r>
        <w:br/>
      </w:r>
      <w:r>
        <w:rPr>
          <w:rFonts w:ascii="Times New Roman"/>
          <w:b w:val="false"/>
          <w:i w:val="false"/>
          <w:color w:val="000000"/>
          <w:sz w:val="28"/>
        </w:rPr>
        <w:t>
      26. Раздел VI «Постройки для хранения сельскохозяйственной продукции и содержания скота, другие постройки на 1 января».</w:t>
      </w:r>
      <w:r>
        <w:br/>
      </w:r>
      <w:r>
        <w:rPr>
          <w:rFonts w:ascii="Times New Roman"/>
          <w:b w:val="false"/>
          <w:i w:val="false"/>
          <w:color w:val="000000"/>
          <w:sz w:val="28"/>
        </w:rPr>
        <w:t>
      По строке «постройки для хранения сельскохозяйственной продукции» в пустых строках указывается вид хранилища: для зерновых, картофеля, совместные хранилища и для других видов.</w:t>
      </w:r>
      <w:r>
        <w:br/>
      </w:r>
      <w:r>
        <w:rPr>
          <w:rFonts w:ascii="Times New Roman"/>
          <w:b w:val="false"/>
          <w:i w:val="false"/>
          <w:color w:val="000000"/>
          <w:sz w:val="28"/>
        </w:rPr>
        <w:t>
      Вместимость построек и сооружений, предназначенных для хранения сельскохозяйственной продукции, рассчитывается путем умножения полезного объема хранилища склада или сооружения на средний вес 1 кубического метра продукции.</w:t>
      </w:r>
      <w:r>
        <w:br/>
      </w:r>
      <w:r>
        <w:rPr>
          <w:rFonts w:ascii="Times New Roman"/>
          <w:b w:val="false"/>
          <w:i w:val="false"/>
          <w:color w:val="000000"/>
          <w:sz w:val="28"/>
        </w:rPr>
        <w:t>
      По строке «постройки для содержания сельскохозяйственных животных» в пустых строках указывается вид постройки: для содержания крупного рогатого скота, свиней, овец и коз, лошадей, прочего скота, птицы и для совместного содержания скота и других видов, а также число скотомест по видам постройки.</w:t>
      </w:r>
      <w:r>
        <w:br/>
      </w:r>
      <w:r>
        <w:rPr>
          <w:rFonts w:ascii="Times New Roman"/>
          <w:b w:val="false"/>
          <w:i w:val="false"/>
          <w:color w:val="000000"/>
          <w:sz w:val="28"/>
        </w:rPr>
        <w:t>
      По строке «теплицы для выращивания» записываются данные по площадям под овощами, цветами, грибами и др. Площадь указывается в квадратных метрах.</w:t>
      </w:r>
      <w:r>
        <w:br/>
      </w:r>
      <w:r>
        <w:rPr>
          <w:rFonts w:ascii="Times New Roman"/>
          <w:b w:val="false"/>
          <w:i w:val="false"/>
          <w:color w:val="000000"/>
          <w:sz w:val="28"/>
        </w:rPr>
        <w:t>
      27. В разделе VII «Наличие торговых точек на 1 января» записываются данные о наличии торговых точек, принадлежащих домохозяйству. К ним относятся: магазины, киоски, павильоны.</w:t>
      </w:r>
      <w:r>
        <w:br/>
      </w:r>
      <w:r>
        <w:rPr>
          <w:rFonts w:ascii="Times New Roman"/>
          <w:b w:val="false"/>
          <w:i w:val="false"/>
          <w:color w:val="000000"/>
          <w:sz w:val="28"/>
        </w:rPr>
        <w:t>
      28. В разделе VIII показывается «Наличие закупочных кооперативных объединений, закупочных центров на 1 января». Данные по товарам заполняются в натуральном выражении.</w:t>
      </w:r>
      <w:r>
        <w:br/>
      </w:r>
      <w:r>
        <w:rPr>
          <w:rFonts w:ascii="Times New Roman"/>
          <w:b w:val="false"/>
          <w:i w:val="false"/>
          <w:color w:val="000000"/>
          <w:sz w:val="28"/>
        </w:rPr>
        <w:t>
      29. В разделе IX «Дополнительные сведения» записываются фамилия имя отчество (или наименование крестьянского (фермерского) хозяйства) сдавшего (или взявшего) в аренду землю. Также другие дополнительные сведения.</w:t>
      </w:r>
      <w:r>
        <w:br/>
      </w:r>
      <w:r>
        <w:rPr>
          <w:rFonts w:ascii="Times New Roman"/>
          <w:b w:val="false"/>
          <w:i w:val="false"/>
          <w:color w:val="000000"/>
          <w:sz w:val="28"/>
        </w:rPr>
        <w:t>
      В течение года специалист местного исполнительного учета должен в текущем порядке производить соответствующие записи в лицевых счетах хозяйств, в частности: о родившихся, об умерших по материалам записей актов гражданского состояния, о выбытии и возвращении в хозяйство временно отсутствующих членов хозяйства, на основании сообщений членов семьи, об изменении главы хозяйства (семьи), о разделах и объединении хозяйств, о переезде и выбытии всех членов хозяйств на новое место жительство.</w:t>
      </w:r>
      <w:r>
        <w:br/>
      </w:r>
      <w:r>
        <w:rPr>
          <w:rFonts w:ascii="Times New Roman"/>
          <w:b w:val="false"/>
          <w:i w:val="false"/>
          <w:color w:val="000000"/>
          <w:sz w:val="28"/>
        </w:rPr>
        <w:t>
      30. Лицевой счет каждого хозяйства после его заполнения во время подворных обходов как в период закладки новых книг похозяйственного учета, так и в период сплошной проверки и уточнения записей в ранее заложенных похозяйственных книгах должен быть подписан членом хозяйства, записанным первым (главой хозяйства) или, в случае его отсутствия, взрослым членом хозяйства, а также главным специалистом местного исполнительного учета (или лицом, производящим проверку и записи).</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w:t>
      </w:r>
      <w:r>
        <w:br/>
      </w:r>
      <w:r>
        <w:rPr>
          <w:rFonts w:ascii="Times New Roman"/>
          <w:b w:val="false"/>
          <w:i w:val="false"/>
          <w:color w:val="000000"/>
          <w:sz w:val="28"/>
        </w:rPr>
        <w:t>
ведения регистрационных записей</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СПИСОК ЛИЦ, ВРЕМЕННО ПРОЖИВАЮЩИХ НА ТЕРРИТОРИИ</w:t>
      </w:r>
    </w:p>
    <w:p>
      <w:pPr>
        <w:spacing w:after="0"/>
        <w:ind w:left="0"/>
        <w:jc w:val="both"/>
      </w:pPr>
      <w:r>
        <w:rPr>
          <w:rFonts w:ascii="Times New Roman"/>
          <w:b w:val="false"/>
          <w:i w:val="false"/>
          <w:color w:val="000000"/>
          <w:sz w:val="28"/>
        </w:rPr>
        <w:t>   __________________________________ ПОСЕЛКОВ, СЕЛ, СЕЛЬСКИХ ОКРУГОВ</w:t>
      </w:r>
      <w:r>
        <w:br/>
      </w:r>
      <w:r>
        <w:rPr>
          <w:rFonts w:ascii="Times New Roman"/>
          <w:b w:val="false"/>
          <w:i w:val="false"/>
          <w:color w:val="000000"/>
          <w:sz w:val="28"/>
        </w:rPr>
        <w:t>
                                  В 20____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78"/>
        <w:gridCol w:w="860"/>
        <w:gridCol w:w="861"/>
        <w:gridCol w:w="1598"/>
        <w:gridCol w:w="1269"/>
        <w:gridCol w:w="1593"/>
        <w:gridCol w:w="757"/>
        <w:gridCol w:w="505"/>
        <w:gridCol w:w="253"/>
        <w:gridCol w:w="2913"/>
      </w:tblGrid>
      <w:tr>
        <w:trPr>
          <w:trHeight w:val="14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(полностью)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(мужской, женский)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 год рождения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в браке (состою в браке, никогда не состоял (а) в браке, вдовец/вдова, разведен/разведена)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учащихся указать тип общеобразовательного учреждения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постоянного проживания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в занятости**)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скота на 1.01.201__г.,</w:t>
            </w:r>
            <w:r>
              <w:br/>
            </w:r>
            <w:r>
              <w:rPr>
                <w:rFonts w:ascii="Times New Roman"/>
                <w:b w:val="false"/>
                <w:i w:val="false"/>
                <w:color w:val="000000"/>
                <w:sz w:val="20"/>
              </w:rPr>
              <w:t>
</w:t>
            </w:r>
            <w:r>
              <w:rPr>
                <w:rFonts w:ascii="Times New Roman"/>
                <w:b w:val="false"/>
                <w:i w:val="false"/>
                <w:color w:val="000000"/>
                <w:sz w:val="20"/>
              </w:rPr>
              <w:t>1.07.201__г.</w:t>
            </w:r>
          </w:p>
        </w:tc>
      </w:tr>
      <w:tr>
        <w:trPr>
          <w:trHeight w:val="795"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группы скота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молодняк до 1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5"/>
        <w:gridCol w:w="4019"/>
        <w:gridCol w:w="6796"/>
      </w:tblGrid>
      <w:tr>
        <w:trPr>
          <w:trHeight w:val="255"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лицевого счета хозяйства, где находится</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члена хозяйства, записанного первым</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 выбытии на жительство за пределы поселка, села, сельского округа или переходе на постоянное место жительство в данной сельской администрации (указать когда и куда выбыл или записан в похозяйственную книгу – форма)</w:t>
            </w:r>
          </w:p>
        </w:tc>
      </w:tr>
      <w:tr>
        <w:trPr>
          <w:trHeight w:val="3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Указать какое образование имеет на момент регистрации (начальное общее, основное общее, среднее общее, начальное профессиональное, среднее специальное, незаконченное высшее, высшее, неграмотный (-ая )</w:t>
      </w:r>
      <w:r>
        <w:br/>
      </w:r>
      <w:r>
        <w:rPr>
          <w:rFonts w:ascii="Times New Roman"/>
          <w:b w:val="false"/>
          <w:i w:val="false"/>
          <w:color w:val="000000"/>
          <w:sz w:val="28"/>
        </w:rPr>
        <w:t>
**) Указать род занятий (работающий по найму, работодатель, работающий на индивидуальной основе, неоплачиваемый работник семейного предприятия, не имеющий работы)</w:t>
      </w:r>
    </w:p>
    <w:p>
      <w:pPr>
        <w:spacing w:after="0"/>
        <w:ind w:left="0"/>
        <w:jc w:val="left"/>
      </w:pPr>
      <w:r>
        <w:rPr>
          <w:rFonts w:ascii="Times New Roman"/>
          <w:b/>
          <w:i w:val="false"/>
          <w:color w:val="000000"/>
        </w:rPr>
        <w:t xml:space="preserve"> Ведение записей в списке лиц, временно проживающих на</w:t>
      </w:r>
      <w:r>
        <w:br/>
      </w:r>
      <w:r>
        <w:rPr>
          <w:rFonts w:ascii="Times New Roman"/>
          <w:b/>
          <w:i w:val="false"/>
          <w:color w:val="000000"/>
        </w:rPr>
        <w:t>
территории поселков, сел, сельских округов</w:t>
      </w:r>
    </w:p>
    <w:p>
      <w:pPr>
        <w:spacing w:after="0"/>
        <w:ind w:left="0"/>
        <w:jc w:val="both"/>
      </w:pPr>
      <w:r>
        <w:rPr>
          <w:rFonts w:ascii="Times New Roman"/>
          <w:b w:val="false"/>
          <w:i w:val="false"/>
          <w:color w:val="000000"/>
          <w:sz w:val="28"/>
        </w:rPr>
        <w:t>      Аким поселка, села, сельского округа должен ежегодно, по состоянию на 1 января, составлять списки лиц, временно проживающих на территории поселков, сел, сельских округов (форма). Записи в списках лиц, временно проживающих, ведутся систематически на протяжении года также точно, как и постоянно проживающего населения.</w:t>
      </w:r>
      <w:r>
        <w:br/>
      </w:r>
      <w:r>
        <w:rPr>
          <w:rFonts w:ascii="Times New Roman"/>
          <w:b w:val="false"/>
          <w:i w:val="false"/>
          <w:color w:val="000000"/>
          <w:sz w:val="28"/>
        </w:rPr>
        <w:t>
      В числе временно проживающих учитываются следующие контингенты населения, прибывшие на территорию поселка, села, сельского округа на срок более 1,5 месяца:</w:t>
      </w:r>
      <w:r>
        <w:br/>
      </w:r>
      <w:r>
        <w:rPr>
          <w:rFonts w:ascii="Times New Roman"/>
          <w:b w:val="false"/>
          <w:i w:val="false"/>
          <w:color w:val="000000"/>
          <w:sz w:val="28"/>
        </w:rPr>
        <w:t>
      учащиеся, проживающие в период учебы по месту нахождения учебного заведения (в общежитиях учебных заведений, интернатах при школах, на частных квартирах);</w:t>
      </w:r>
      <w:r>
        <w:br/>
      </w:r>
      <w:r>
        <w:rPr>
          <w:rFonts w:ascii="Times New Roman"/>
          <w:b w:val="false"/>
          <w:i w:val="false"/>
          <w:color w:val="000000"/>
          <w:sz w:val="28"/>
        </w:rPr>
        <w:t>
      воспитанники детских домов;</w:t>
      </w:r>
      <w:r>
        <w:br/>
      </w:r>
      <w:r>
        <w:rPr>
          <w:rFonts w:ascii="Times New Roman"/>
          <w:b w:val="false"/>
          <w:i w:val="false"/>
          <w:color w:val="000000"/>
          <w:sz w:val="28"/>
        </w:rPr>
        <w:t>
      инвалиды в домах инвалидов;</w:t>
      </w:r>
      <w:r>
        <w:br/>
      </w:r>
      <w:r>
        <w:rPr>
          <w:rFonts w:ascii="Times New Roman"/>
          <w:b w:val="false"/>
          <w:i w:val="false"/>
          <w:color w:val="000000"/>
          <w:sz w:val="28"/>
        </w:rPr>
        <w:t>
      больные, находящиеся на длительном лечении в больничных учреждениях;</w:t>
      </w:r>
      <w:r>
        <w:br/>
      </w:r>
      <w:r>
        <w:rPr>
          <w:rFonts w:ascii="Times New Roman"/>
          <w:b w:val="false"/>
          <w:i w:val="false"/>
          <w:color w:val="000000"/>
          <w:sz w:val="28"/>
        </w:rPr>
        <w:t>
      лица, прибывшие на временную и сезонную работу, а также работу по договору;</w:t>
      </w:r>
      <w:r>
        <w:br/>
      </w:r>
      <w:r>
        <w:rPr>
          <w:rFonts w:ascii="Times New Roman"/>
          <w:b w:val="false"/>
          <w:i w:val="false"/>
          <w:color w:val="000000"/>
          <w:sz w:val="28"/>
        </w:rPr>
        <w:t>
      граждане, прописанные в городских поселениях, но фактически проживающие на территории поселков, сел, сельских округов;</w:t>
      </w:r>
      <w:r>
        <w:br/>
      </w:r>
      <w:r>
        <w:rPr>
          <w:rFonts w:ascii="Times New Roman"/>
          <w:b w:val="false"/>
          <w:i w:val="false"/>
          <w:color w:val="000000"/>
          <w:sz w:val="28"/>
        </w:rPr>
        <w:t>
      семьи военнослужащих, приехавшие в места прохождения службы военнослужащих и проживающие на территории поселков, сел, сельских округов.</w:t>
      </w:r>
      <w:r>
        <w:br/>
      </w:r>
      <w:r>
        <w:rPr>
          <w:rFonts w:ascii="Times New Roman"/>
          <w:b w:val="false"/>
          <w:i w:val="false"/>
          <w:color w:val="000000"/>
          <w:sz w:val="28"/>
        </w:rPr>
        <w:t>
      К категории временно проживающих следует относить граждан, прибывших на территорию поселков, сел, сельских округов на сезонную или временную работу, а также лиц, условно освобожденных из мест лишения свободы и проживающих в течение определенного времени на территории поселков, сел, сельских округов.</w:t>
      </w:r>
      <w:r>
        <w:br/>
      </w:r>
      <w:r>
        <w:rPr>
          <w:rFonts w:ascii="Times New Roman"/>
          <w:b w:val="false"/>
          <w:i w:val="false"/>
          <w:color w:val="000000"/>
          <w:sz w:val="28"/>
        </w:rPr>
        <w:t>
      Срок временного проживания в качестве критерия для определения категории временно проживающих лиц не установлен и определяется временем начала и окончания работы, лечения, обучения и т.д.</w:t>
      </w:r>
      <w:r>
        <w:br/>
      </w:r>
      <w:r>
        <w:rPr>
          <w:rFonts w:ascii="Times New Roman"/>
          <w:b w:val="false"/>
          <w:i w:val="false"/>
          <w:color w:val="000000"/>
          <w:sz w:val="28"/>
        </w:rPr>
        <w:t>
      Список временно проживающих составляется отдельно на больницу, детский дом, школу-интернат, дом инвалидов и т.д. совместно с руководителями этих учреждений. На бланке списка указывается название данного учреждения и его адрес.</w:t>
      </w:r>
      <w:r>
        <w:br/>
      </w:r>
      <w:r>
        <w:rPr>
          <w:rFonts w:ascii="Times New Roman"/>
          <w:b w:val="false"/>
          <w:i w:val="false"/>
          <w:color w:val="000000"/>
          <w:sz w:val="28"/>
        </w:rPr>
        <w:t>
      Рабочие и служащие, обслуживающие эти учреждения и постоянно проживающие в данной местности, в список лиц, временно проживающих на территории поселка, села, сельского округа (форма) не записываются, а учитываются в книге похозяйственного учета (форма) по месту жительства.</w:t>
      </w:r>
      <w:r>
        <w:br/>
      </w:r>
      <w:r>
        <w:rPr>
          <w:rFonts w:ascii="Times New Roman"/>
          <w:b w:val="false"/>
          <w:i w:val="false"/>
          <w:color w:val="000000"/>
          <w:sz w:val="28"/>
        </w:rPr>
        <w:t>
      Лица, снимающие жилое помещение на летний сезон и владельцы (застройщики) дач, расположенных на территории поселков, сел, сельских округов, прописанные и постоянно проживающие в городских поселениях, в документах похозяйственного учета учитываться не должны.</w:t>
      </w:r>
      <w:r>
        <w:br/>
      </w:r>
      <w:r>
        <w:rPr>
          <w:rFonts w:ascii="Times New Roman"/>
          <w:b w:val="false"/>
          <w:i w:val="false"/>
          <w:color w:val="000000"/>
          <w:sz w:val="28"/>
        </w:rPr>
        <w:t>
      Запись временно проживающих производится не позднее 3 дней с момента их прибытия на территорию поселков, сел, сельских округов. При этом в список записываются все члены хозяйства.</w:t>
      </w:r>
      <w:r>
        <w:br/>
      </w:r>
      <w:r>
        <w:rPr>
          <w:rFonts w:ascii="Times New Roman"/>
          <w:b w:val="false"/>
          <w:i w:val="false"/>
          <w:color w:val="000000"/>
          <w:sz w:val="28"/>
        </w:rPr>
        <w:t>
      1, 2, 3, 4, 5, 6, 7 графы в списке формы № 2 заполняются так же, как и соответствующие им графы в похозяйственной книге (форма № 1).</w:t>
      </w:r>
      <w:r>
        <w:br/>
      </w:r>
      <w:r>
        <w:rPr>
          <w:rFonts w:ascii="Times New Roman"/>
          <w:b w:val="false"/>
          <w:i w:val="false"/>
          <w:color w:val="000000"/>
          <w:sz w:val="28"/>
        </w:rPr>
        <w:t>
      В графе 8 указывается место постоянного жительства.</w:t>
      </w:r>
      <w:r>
        <w:br/>
      </w:r>
      <w:r>
        <w:rPr>
          <w:rFonts w:ascii="Times New Roman"/>
          <w:b w:val="false"/>
          <w:i w:val="false"/>
          <w:color w:val="000000"/>
          <w:sz w:val="28"/>
        </w:rPr>
        <w:t>
      В графе 9 указывается место работы и профессия (специальность) данного лица по месту своего постоянного жительства. Для иждивенцев в этой графе следует писать «на иждивении».</w:t>
      </w:r>
      <w:r>
        <w:br/>
      </w:r>
      <w:r>
        <w:rPr>
          <w:rFonts w:ascii="Times New Roman"/>
          <w:b w:val="false"/>
          <w:i w:val="false"/>
          <w:color w:val="000000"/>
          <w:sz w:val="28"/>
        </w:rPr>
        <w:t>
      В графе 10 необходимо указать, когда и откуда прибыл, а также цель приезда.</w:t>
      </w:r>
      <w:r>
        <w:br/>
      </w:r>
      <w:r>
        <w:rPr>
          <w:rFonts w:ascii="Times New Roman"/>
          <w:b w:val="false"/>
          <w:i w:val="false"/>
          <w:color w:val="000000"/>
          <w:sz w:val="28"/>
        </w:rPr>
        <w:t>
      В графе 14 списка по форме № 2 указывается номер лицевого счета того хозяйства, в котором находится на квартире прибывшее лицо, или кратко записывается адрес его временного местожительства.</w:t>
      </w:r>
      <w:r>
        <w:br/>
      </w:r>
      <w:r>
        <w:rPr>
          <w:rFonts w:ascii="Times New Roman"/>
          <w:b w:val="false"/>
          <w:i w:val="false"/>
          <w:color w:val="000000"/>
          <w:sz w:val="28"/>
        </w:rPr>
        <w:t>
      Глава хозяйства (семьи) или одинокие лица скрепляют произведенные о них записи своей подписью в графе 15 «Подпись члена хозяйства». Правильность записей о лицах, проживающих в больницах, детских домах, домах инвалидов и т.д. скрепляется подписью руководителей этих учреждений.</w:t>
      </w:r>
      <w:r>
        <w:br/>
      </w:r>
      <w:r>
        <w:rPr>
          <w:rFonts w:ascii="Times New Roman"/>
          <w:b w:val="false"/>
          <w:i w:val="false"/>
          <w:color w:val="000000"/>
          <w:sz w:val="28"/>
        </w:rPr>
        <w:t>
      В графе 16 делается отметка о лицах, выбывших за пределы поселков, сел, сельских округов, перешедших на постоянное место жительства в данную территорию поселка, села, сельского округа, а также об умерших – с указанием месяца, года и причины выбытия.</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w:t>
      </w:r>
      <w:r>
        <w:br/>
      </w:r>
      <w:r>
        <w:rPr>
          <w:rFonts w:ascii="Times New Roman"/>
          <w:b w:val="false"/>
          <w:i w:val="false"/>
          <w:color w:val="000000"/>
          <w:sz w:val="28"/>
        </w:rPr>
        <w:t>
ведения регистрационных записей</w:t>
      </w:r>
    </w:p>
    <w:p>
      <w:pPr>
        <w:spacing w:after="0"/>
        <w:ind w:left="0"/>
        <w:jc w:val="both"/>
      </w:pPr>
      <w:r>
        <w:rPr>
          <w:rFonts w:ascii="Times New Roman"/>
          <w:b w:val="false"/>
          <w:i w:val="false"/>
          <w:color w:val="000000"/>
          <w:sz w:val="28"/>
        </w:rPr>
        <w:t xml:space="preserve">Форма № 3            </w:t>
      </w:r>
    </w:p>
    <w:p>
      <w:pPr>
        <w:spacing w:after="0"/>
        <w:ind w:left="0"/>
        <w:jc w:val="both"/>
      </w:pPr>
      <w:r>
        <w:rPr>
          <w:rFonts w:ascii="Times New Roman"/>
          <w:b w:val="false"/>
          <w:i w:val="false"/>
          <w:color w:val="000000"/>
          <w:sz w:val="28"/>
        </w:rPr>
        <w:t>                     АЛФАВИТНАЯ КНИГА ______________ ХОЗЯЙСТВ</w:t>
      </w:r>
    </w:p>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поселков, сел, сельских округов</w:t>
      </w:r>
    </w:p>
    <w:p>
      <w:pPr>
        <w:spacing w:after="0"/>
        <w:ind w:left="0"/>
        <w:jc w:val="both"/>
      </w:pPr>
      <w:r>
        <w:rPr>
          <w:rFonts w:ascii="Times New Roman"/>
          <w:b w:val="false"/>
          <w:i w:val="false"/>
          <w:color w:val="000000"/>
          <w:sz w:val="28"/>
        </w:rPr>
        <w:t>                     на 2011, 2012, 2013, 2014, 2015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4611"/>
        <w:gridCol w:w="1735"/>
        <w:gridCol w:w="1735"/>
        <w:gridCol w:w="1321"/>
        <w:gridCol w:w="3393"/>
        <w:gridCol w:w="494"/>
      </w:tblGrid>
      <w:tr>
        <w:trPr>
          <w:trHeight w:val="3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и отчество главы хозяйства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лицевого счета хозяйства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книги похозяйственного учета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причины закрытия лицевого счета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Ң</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Щ</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Ю</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Я</w:t>
            </w:r>
          </w:p>
        </w:tc>
      </w:tr>
    </w:tbl>
    <w:p>
      <w:pPr>
        <w:spacing w:after="0"/>
        <w:ind w:left="0"/>
        <w:jc w:val="both"/>
      </w:pPr>
      <w:r>
        <w:rPr>
          <w:rFonts w:ascii="Times New Roman"/>
          <w:b w:val="false"/>
          <w:i w:val="false"/>
          <w:color w:val="000000"/>
          <w:sz w:val="28"/>
        </w:rPr>
        <w:t>                  Ведение записей в алфавитной книге</w:t>
      </w:r>
    </w:p>
    <w:p>
      <w:pPr>
        <w:spacing w:after="0"/>
        <w:ind w:left="0"/>
        <w:jc w:val="both"/>
      </w:pPr>
      <w:r>
        <w:rPr>
          <w:rFonts w:ascii="Times New Roman"/>
          <w:b w:val="false"/>
          <w:i w:val="false"/>
          <w:color w:val="000000"/>
          <w:sz w:val="28"/>
        </w:rPr>
        <w:t>      После проведения закладки книг похозяйственного учета во всех</w:t>
      </w:r>
      <w:r>
        <w:br/>
      </w:r>
      <w:r>
        <w:rPr>
          <w:rFonts w:ascii="Times New Roman"/>
          <w:b w:val="false"/>
          <w:i w:val="false"/>
          <w:color w:val="000000"/>
          <w:sz w:val="28"/>
        </w:rPr>
        <w:t>
населенных пунктах поселков, сел, сельских округов специалист</w:t>
      </w:r>
      <w:r>
        <w:br/>
      </w:r>
      <w:r>
        <w:rPr>
          <w:rFonts w:ascii="Times New Roman"/>
          <w:b w:val="false"/>
          <w:i w:val="false"/>
          <w:color w:val="000000"/>
          <w:sz w:val="28"/>
        </w:rPr>
        <w:t>
местного исполнительного органа не позднее 10 февраля составляет</w:t>
      </w:r>
      <w:r>
        <w:br/>
      </w:r>
      <w:r>
        <w:rPr>
          <w:rFonts w:ascii="Times New Roman"/>
          <w:b w:val="false"/>
          <w:i w:val="false"/>
          <w:color w:val="000000"/>
          <w:sz w:val="28"/>
        </w:rPr>
        <w:t>
алфавитную книгу хозяйств (форма).</w:t>
      </w:r>
      <w:r>
        <w:br/>
      </w:r>
      <w:r>
        <w:rPr>
          <w:rFonts w:ascii="Times New Roman"/>
          <w:b w:val="false"/>
          <w:i w:val="false"/>
          <w:color w:val="000000"/>
          <w:sz w:val="28"/>
        </w:rPr>
        <w:t>
      В эту книгу заносятся хозяйства всех лиц, постоянно проживающих</w:t>
      </w:r>
      <w:r>
        <w:br/>
      </w:r>
      <w:r>
        <w:rPr>
          <w:rFonts w:ascii="Times New Roman"/>
          <w:b w:val="false"/>
          <w:i w:val="false"/>
          <w:color w:val="000000"/>
          <w:sz w:val="28"/>
        </w:rPr>
        <w:t>
на территории поселков, сел, сельских округов, записанные в книги</w:t>
      </w:r>
      <w:r>
        <w:br/>
      </w:r>
      <w:r>
        <w:rPr>
          <w:rFonts w:ascii="Times New Roman"/>
          <w:b w:val="false"/>
          <w:i w:val="false"/>
          <w:color w:val="000000"/>
          <w:sz w:val="28"/>
        </w:rPr>
        <w:t>
похозяйственного учета (форма). Временно проживающие лица, занесенные</w:t>
      </w:r>
      <w:r>
        <w:br/>
      </w:r>
      <w:r>
        <w:rPr>
          <w:rFonts w:ascii="Times New Roman"/>
          <w:b w:val="false"/>
          <w:i w:val="false"/>
          <w:color w:val="000000"/>
          <w:sz w:val="28"/>
        </w:rPr>
        <w:t>
в список лиц, временно проживающих на территории поселка, села,</w:t>
      </w:r>
      <w:r>
        <w:br/>
      </w:r>
      <w:r>
        <w:rPr>
          <w:rFonts w:ascii="Times New Roman"/>
          <w:b w:val="false"/>
          <w:i w:val="false"/>
          <w:color w:val="000000"/>
          <w:sz w:val="28"/>
        </w:rPr>
        <w:t>
сельского округа (форма), в алфавитную книгу хозяйств не</w:t>
      </w:r>
      <w:r>
        <w:br/>
      </w:r>
      <w:r>
        <w:rPr>
          <w:rFonts w:ascii="Times New Roman"/>
          <w:b w:val="false"/>
          <w:i w:val="false"/>
          <w:color w:val="000000"/>
          <w:sz w:val="28"/>
        </w:rPr>
        <w:t>
записываются.</w:t>
      </w:r>
      <w:r>
        <w:br/>
      </w:r>
      <w:r>
        <w:rPr>
          <w:rFonts w:ascii="Times New Roman"/>
          <w:b w:val="false"/>
          <w:i w:val="false"/>
          <w:color w:val="000000"/>
          <w:sz w:val="28"/>
        </w:rPr>
        <w:t>
      По состоянию на 1 января каждого года специалист местного</w:t>
      </w:r>
      <w:r>
        <w:br/>
      </w:r>
      <w:r>
        <w:rPr>
          <w:rFonts w:ascii="Times New Roman"/>
          <w:b w:val="false"/>
          <w:i w:val="false"/>
          <w:color w:val="000000"/>
          <w:sz w:val="28"/>
        </w:rPr>
        <w:t>
исполнительного органа производит подсчет числа хозяйств, и</w:t>
      </w:r>
      <w:r>
        <w:br/>
      </w:r>
      <w:r>
        <w:rPr>
          <w:rFonts w:ascii="Times New Roman"/>
          <w:b w:val="false"/>
          <w:i w:val="false"/>
          <w:color w:val="000000"/>
          <w:sz w:val="28"/>
        </w:rPr>
        <w:t>
результаты этого подсчета записывает на титульном листе алфавитной</w:t>
      </w:r>
      <w:r>
        <w:br/>
      </w:r>
      <w:r>
        <w:rPr>
          <w:rFonts w:ascii="Times New Roman"/>
          <w:b w:val="false"/>
          <w:i w:val="false"/>
          <w:color w:val="000000"/>
          <w:sz w:val="28"/>
        </w:rPr>
        <w:t>
книги хозяйств (записывается карандашом).</w:t>
      </w:r>
      <w:r>
        <w:br/>
      </w:r>
      <w:r>
        <w:rPr>
          <w:rFonts w:ascii="Times New Roman"/>
          <w:b w:val="false"/>
          <w:i w:val="false"/>
          <w:color w:val="000000"/>
          <w:sz w:val="28"/>
        </w:rPr>
        <w:t xml:space="preserve">
      На каждую букву алфавита оставляется 1-2 страницы, а остальные буквы вырезаются. </w:t>
      </w:r>
      <w:r>
        <w:br/>
      </w:r>
      <w:r>
        <w:rPr>
          <w:rFonts w:ascii="Times New Roman"/>
          <w:b w:val="false"/>
          <w:i w:val="false"/>
          <w:color w:val="000000"/>
          <w:sz w:val="28"/>
        </w:rPr>
        <w:t>
      Примечание: количество оставляемых страниц можно менять в</w:t>
      </w:r>
      <w:r>
        <w:br/>
      </w:r>
      <w:r>
        <w:rPr>
          <w:rFonts w:ascii="Times New Roman"/>
          <w:b w:val="false"/>
          <w:i w:val="false"/>
          <w:color w:val="000000"/>
          <w:sz w:val="28"/>
        </w:rPr>
        <w:t>
зависимости от предполагаемого количества фамилий глав хозяйств</w:t>
      </w:r>
      <w:r>
        <w:br/>
      </w:r>
      <w:r>
        <w:rPr>
          <w:rFonts w:ascii="Times New Roman"/>
          <w:b w:val="false"/>
          <w:i w:val="false"/>
          <w:color w:val="000000"/>
          <w:sz w:val="28"/>
        </w:rPr>
        <w:t>
начинающихся на определенную букву.</w:t>
      </w:r>
      <w:r>
        <w:br/>
      </w:r>
      <w:r>
        <w:rPr>
          <w:rFonts w:ascii="Times New Roman"/>
          <w:b w:val="false"/>
          <w:i w:val="false"/>
          <w:color w:val="000000"/>
          <w:sz w:val="28"/>
        </w:rPr>
        <w:t>
      Все изменения в лицевых счетах книги похозяйственного учета,</w:t>
      </w:r>
      <w:r>
        <w:br/>
      </w:r>
      <w:r>
        <w:rPr>
          <w:rFonts w:ascii="Times New Roman"/>
          <w:b w:val="false"/>
          <w:i w:val="false"/>
          <w:color w:val="000000"/>
          <w:sz w:val="28"/>
        </w:rPr>
        <w:t>
касающиеся изменения главы хозяйства (семьи) специалист местного</w:t>
      </w:r>
      <w:r>
        <w:br/>
      </w:r>
      <w:r>
        <w:rPr>
          <w:rFonts w:ascii="Times New Roman"/>
          <w:b w:val="false"/>
          <w:i w:val="false"/>
          <w:color w:val="000000"/>
          <w:sz w:val="28"/>
        </w:rPr>
        <w:t>
исполнительного органа должен вносить в течение года в алфавитную</w:t>
      </w:r>
      <w:r>
        <w:br/>
      </w:r>
      <w:r>
        <w:rPr>
          <w:rFonts w:ascii="Times New Roman"/>
          <w:b w:val="false"/>
          <w:i w:val="false"/>
          <w:color w:val="000000"/>
          <w:sz w:val="28"/>
        </w:rPr>
        <w:t>
книгу хозяйств.</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Статистической методологии </w:t>
      </w:r>
      <w:r>
        <w:br/>
      </w:r>
      <w:r>
        <w:rPr>
          <w:rFonts w:ascii="Times New Roman"/>
          <w:b w:val="false"/>
          <w:i w:val="false"/>
          <w:color w:val="000000"/>
          <w:sz w:val="28"/>
        </w:rPr>
        <w:t xml:space="preserve">
по ведению похозяйственного </w:t>
      </w:r>
      <w:r>
        <w:br/>
      </w:r>
      <w:r>
        <w:rPr>
          <w:rFonts w:ascii="Times New Roman"/>
          <w:b w:val="false"/>
          <w:i w:val="false"/>
          <w:color w:val="000000"/>
          <w:sz w:val="28"/>
        </w:rPr>
        <w:t xml:space="preserve">
учета и форм организации    </w:t>
      </w:r>
      <w:r>
        <w:br/>
      </w:r>
      <w:r>
        <w:rPr>
          <w:rFonts w:ascii="Times New Roman"/>
          <w:b w:val="false"/>
          <w:i w:val="false"/>
          <w:color w:val="000000"/>
          <w:sz w:val="28"/>
        </w:rPr>
        <w:t>
ведения регистрационных записей</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ГУ «Департамент статистики _____________________________ области»</w:t>
      </w:r>
    </w:p>
    <w:p>
      <w:pPr>
        <w:spacing w:after="0"/>
        <w:ind w:left="0"/>
        <w:jc w:val="both"/>
      </w:pPr>
      <w:r>
        <w:rPr>
          <w:rFonts w:ascii="Times New Roman"/>
          <w:b w:val="false"/>
          <w:i w:val="false"/>
          <w:color w:val="000000"/>
          <w:sz w:val="28"/>
        </w:rPr>
        <w:t>Управление статистики ___________________________________ района</w:t>
      </w:r>
    </w:p>
    <w:p>
      <w:pPr>
        <w:spacing w:after="0"/>
        <w:ind w:left="0"/>
        <w:jc w:val="both"/>
      </w:pPr>
      <w:r>
        <w:rPr>
          <w:rFonts w:ascii="Times New Roman"/>
          <w:b w:val="false"/>
          <w:i w:val="false"/>
          <w:color w:val="000000"/>
          <w:sz w:val="28"/>
        </w:rPr>
        <w:t>                 </w:t>
      </w:r>
      <w:r>
        <w:rPr>
          <w:rFonts w:ascii="Times New Roman"/>
          <w:b/>
          <w:i w:val="false"/>
          <w:color w:val="000000"/>
          <w:sz w:val="28"/>
        </w:rPr>
        <w:t>АКТ НЕСООТВЕТСТВИЯ ИЛИ СООТВЕТСТВИЯ</w:t>
      </w:r>
      <w:r>
        <w:br/>
      </w:r>
      <w:r>
        <w:rPr>
          <w:rFonts w:ascii="Times New Roman"/>
          <w:b w:val="false"/>
          <w:i w:val="false"/>
          <w:color w:val="000000"/>
          <w:sz w:val="28"/>
        </w:rPr>
        <w:t>
</w:t>
      </w:r>
      <w:r>
        <w:rPr>
          <w:rFonts w:ascii="Times New Roman"/>
          <w:b/>
          <w:i w:val="false"/>
          <w:color w:val="000000"/>
          <w:sz w:val="28"/>
        </w:rPr>
        <w:t>       регистрационных записей по формам похозяйственного учета</w:t>
      </w:r>
    </w:p>
    <w:p>
      <w:pPr>
        <w:spacing w:after="0"/>
        <w:ind w:left="0"/>
        <w:jc w:val="both"/>
      </w:pPr>
      <w:r>
        <w:rPr>
          <w:rFonts w:ascii="Times New Roman"/>
          <w:b w:val="false"/>
          <w:i w:val="false"/>
          <w:color w:val="000000"/>
          <w:sz w:val="28"/>
        </w:rPr>
        <w:t>______________ поселок, село,           от «___» __________ 20__ года</w:t>
      </w:r>
      <w:r>
        <w:br/>
      </w:r>
      <w:r>
        <w:rPr>
          <w:rFonts w:ascii="Times New Roman"/>
          <w:b w:val="false"/>
          <w:i w:val="false"/>
          <w:color w:val="000000"/>
          <w:sz w:val="28"/>
        </w:rPr>
        <w:t>
              сельский округ</w:t>
      </w:r>
      <w:r>
        <w:br/>
      </w:r>
      <w:r>
        <w:rPr>
          <w:rFonts w:ascii="Times New Roman"/>
          <w:b w:val="false"/>
          <w:i w:val="false"/>
          <w:color w:val="000000"/>
          <w:sz w:val="28"/>
        </w:rPr>
        <w:t>
_____________________ района</w:t>
      </w:r>
    </w:p>
    <w:p>
      <w:pPr>
        <w:spacing w:after="0"/>
        <w:ind w:left="0"/>
        <w:jc w:val="both"/>
      </w:pPr>
      <w:r>
        <w:rPr>
          <w:rFonts w:ascii="Times New Roman"/>
          <w:b w:val="false"/>
          <w:i w:val="false"/>
          <w:color w:val="000000"/>
          <w:sz w:val="28"/>
        </w:rPr>
        <w:t>      Мы, нижеподписавшиеся, представители уполномоченного органа в</w:t>
      </w:r>
      <w:r>
        <w:br/>
      </w:r>
      <w:r>
        <w:rPr>
          <w:rFonts w:ascii="Times New Roman"/>
          <w:b w:val="false"/>
          <w:i w:val="false"/>
          <w:color w:val="000000"/>
          <w:sz w:val="28"/>
        </w:rPr>
        <w:t>
области государственной статистики: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присутствии Акима _________________________________________________</w:t>
      </w:r>
    </w:p>
    <w:p>
      <w:pPr>
        <w:spacing w:after="0"/>
        <w:ind w:left="0"/>
        <w:jc w:val="both"/>
      </w:pPr>
      <w:r>
        <w:rPr>
          <w:rFonts w:ascii="Times New Roman"/>
          <w:b w:val="false"/>
          <w:i w:val="false"/>
          <w:color w:val="000000"/>
          <w:sz w:val="28"/>
        </w:rPr>
        <w:t>на основании </w:t>
      </w:r>
      <w:r>
        <w:rPr>
          <w:rFonts w:ascii="Times New Roman"/>
          <w:b w:val="false"/>
          <w:i w:val="false"/>
          <w:color w:val="000000"/>
          <w:sz w:val="28"/>
        </w:rPr>
        <w:t>статьи 12</w:t>
      </w:r>
      <w:r>
        <w:rPr>
          <w:rFonts w:ascii="Times New Roman"/>
          <w:b w:val="false"/>
          <w:i w:val="false"/>
          <w:color w:val="000000"/>
          <w:sz w:val="28"/>
        </w:rPr>
        <w:t>,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19</w:t>
      </w:r>
      <w:r>
        <w:br/>
      </w:r>
      <w:r>
        <w:rPr>
          <w:rFonts w:ascii="Times New Roman"/>
          <w:b w:val="false"/>
          <w:i w:val="false"/>
          <w:color w:val="000000"/>
          <w:sz w:val="28"/>
        </w:rPr>
        <w:t>
марта 2010 г. «О государственной статистике» и </w:t>
      </w:r>
      <w:r>
        <w:rPr>
          <w:rFonts w:ascii="Times New Roman"/>
          <w:b w:val="false"/>
          <w:i w:val="false"/>
          <w:color w:val="000000"/>
          <w:sz w:val="28"/>
        </w:rPr>
        <w:t>статьи 10</w:t>
      </w:r>
      <w:r>
        <w:rPr>
          <w:rFonts w:ascii="Times New Roman"/>
          <w:b w:val="false"/>
          <w:i w:val="false"/>
          <w:color w:val="000000"/>
          <w:sz w:val="28"/>
        </w:rPr>
        <w:t xml:space="preserve"> Закона</w:t>
      </w:r>
      <w:r>
        <w:br/>
      </w:r>
      <w:r>
        <w:rPr>
          <w:rFonts w:ascii="Times New Roman"/>
          <w:b w:val="false"/>
          <w:i w:val="false"/>
          <w:color w:val="000000"/>
          <w:sz w:val="28"/>
        </w:rPr>
        <w:t>
Республики Казахстан от 6 января 2011 года «О государственном</w:t>
      </w:r>
      <w:r>
        <w:br/>
      </w:r>
      <w:r>
        <w:rPr>
          <w:rFonts w:ascii="Times New Roman"/>
          <w:b w:val="false"/>
          <w:i w:val="false"/>
          <w:color w:val="000000"/>
          <w:sz w:val="28"/>
        </w:rPr>
        <w:t>
контроле и надзоре в Республике Казахстан» осуществили сверку</w:t>
      </w:r>
      <w:r>
        <w:br/>
      </w:r>
      <w:r>
        <w:rPr>
          <w:rFonts w:ascii="Times New Roman"/>
          <w:b w:val="false"/>
          <w:i w:val="false"/>
          <w:color w:val="000000"/>
          <w:sz w:val="28"/>
        </w:rPr>
        <w:t>
регистрационных записей в формах похозяйственного учета.</w:t>
      </w:r>
      <w:r>
        <w:br/>
      </w:r>
      <w:r>
        <w:rPr>
          <w:rFonts w:ascii="Times New Roman"/>
          <w:b w:val="false"/>
          <w:i w:val="false"/>
          <w:color w:val="000000"/>
          <w:sz w:val="28"/>
        </w:rPr>
        <w:t>
      По результатам сверки выявлены следующие нарушения фактов</w:t>
      </w:r>
      <w:r>
        <w:br/>
      </w:r>
      <w:r>
        <w:rPr>
          <w:rFonts w:ascii="Times New Roman"/>
          <w:b w:val="false"/>
          <w:i w:val="false"/>
          <w:color w:val="000000"/>
          <w:sz w:val="28"/>
        </w:rPr>
        <w:t>
представления Акимом недостоверных административных данных</w:t>
      </w:r>
      <w:r>
        <w:br/>
      </w:r>
      <w:r>
        <w:rPr>
          <w:rFonts w:ascii="Times New Roman"/>
          <w:b w:val="false"/>
          <w:i w:val="false"/>
          <w:color w:val="000000"/>
          <w:sz w:val="28"/>
        </w:rPr>
        <w:t>
уполномоченному органу в области государственной статистики,</w:t>
      </w:r>
      <w:r>
        <w:br/>
      </w:r>
      <w:r>
        <w:rPr>
          <w:rFonts w:ascii="Times New Roman"/>
          <w:b w:val="false"/>
          <w:i w:val="false"/>
          <w:color w:val="000000"/>
          <w:sz w:val="28"/>
        </w:rPr>
        <w:t>
предусмотренные </w:t>
      </w:r>
      <w:r>
        <w:rPr>
          <w:rFonts w:ascii="Times New Roman"/>
          <w:b w:val="false"/>
          <w:i w:val="false"/>
          <w:color w:val="000000"/>
          <w:sz w:val="28"/>
        </w:rPr>
        <w:t>статьей 381-2</w:t>
      </w:r>
      <w:r>
        <w:rPr>
          <w:rFonts w:ascii="Times New Roman"/>
          <w:b w:val="false"/>
          <w:i w:val="false"/>
          <w:color w:val="000000"/>
          <w:sz w:val="28"/>
        </w:rPr>
        <w:t xml:space="preserve"> Кодекса Республики Казахстан «Об</w:t>
      </w:r>
      <w:r>
        <w:br/>
      </w:r>
      <w:r>
        <w:rPr>
          <w:rFonts w:ascii="Times New Roman"/>
          <w:b w:val="false"/>
          <w:i w:val="false"/>
          <w:color w:val="000000"/>
          <w:sz w:val="28"/>
        </w:rPr>
        <w:t>
административных правонарушениях»: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Сроки устранения нарушений:</w:t>
      </w:r>
      <w:r>
        <w:rPr>
          <w:rFonts w:ascii="Times New Roman"/>
          <w:b w:val="false"/>
          <w:i w:val="false"/>
          <w:color w:val="000000"/>
          <w:sz w:val="28"/>
        </w:rPr>
        <w:t xml:space="preserve"> в течение 5 (пяти) рабочих дней со дня</w:t>
      </w:r>
      <w:r>
        <w:br/>
      </w:r>
      <w:r>
        <w:rPr>
          <w:rFonts w:ascii="Times New Roman"/>
          <w:b w:val="false"/>
          <w:i w:val="false"/>
          <w:color w:val="000000"/>
          <w:sz w:val="28"/>
        </w:rPr>
        <w:t>
подписания настоящего Акта.</w:t>
      </w:r>
      <w:r>
        <w:br/>
      </w:r>
      <w:r>
        <w:rPr>
          <w:rFonts w:ascii="Times New Roman"/>
          <w:b w:val="false"/>
          <w:i w:val="false"/>
          <w:color w:val="000000"/>
          <w:sz w:val="28"/>
        </w:rPr>
        <w:t>
Примечание (информация об исполнении предоставляется в течение 5</w:t>
      </w:r>
      <w:r>
        <w:br/>
      </w:r>
      <w:r>
        <w:rPr>
          <w:rFonts w:ascii="Times New Roman"/>
          <w:b w:val="false"/>
          <w:i w:val="false"/>
          <w:color w:val="000000"/>
          <w:sz w:val="28"/>
        </w:rPr>
        <w:t>
рабочих дней в территориальный орган статистики).</w:t>
      </w:r>
    </w:p>
    <w:p>
      <w:pPr>
        <w:spacing w:after="0"/>
        <w:ind w:left="0"/>
        <w:jc w:val="both"/>
      </w:pPr>
      <w:r>
        <w:rPr>
          <w:rFonts w:ascii="Times New Roman"/>
          <w:b w:val="false"/>
          <w:i w:val="false"/>
          <w:color w:val="000000"/>
          <w:sz w:val="28"/>
        </w:rPr>
        <w:t>Подписи ___________________________                   м.п.</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Ф.И.О. и подпись Акима ____________________________________      м.п.</w:t>
      </w:r>
    </w:p>
    <w:p>
      <w:pPr>
        <w:spacing w:after="0"/>
        <w:ind w:left="0"/>
        <w:jc w:val="both"/>
      </w:pPr>
      <w:r>
        <w:rPr>
          <w:rFonts w:ascii="Times New Roman"/>
          <w:b w:val="false"/>
          <w:i w:val="false"/>
          <w:color w:val="000000"/>
          <w:sz w:val="28"/>
        </w:rPr>
        <w:t>Примечание (в случае отказа от подписи Акима, делается запись: «От</w:t>
      </w:r>
      <w:r>
        <w:br/>
      </w:r>
      <w:r>
        <w:rPr>
          <w:rFonts w:ascii="Times New Roman"/>
          <w:b w:val="false"/>
          <w:i w:val="false"/>
          <w:color w:val="000000"/>
          <w:sz w:val="28"/>
        </w:rPr>
        <w:t>
подписи отказался» и ставится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