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c3f6" w14:textId="92fc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финансов Республики Казахстан от 11 марта 2014 года № 112. Зарегистрирован в Министерстве юстиции Республики Казахстан 14 марта 2014 года № 9212. Утратил силу приказом Министра финансов Республики Казахстан от 27 января 2016 года № 30</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27.01.2016 </w:t>
      </w:r>
      <w:r>
        <w:rPr>
          <w:rFonts w:ascii="Times New Roman"/>
          <w:b w:val="false"/>
          <w:i w:val="false"/>
          <w:color w:val="ff0000"/>
          <w:sz w:val="28"/>
        </w:rPr>
        <w:t>№ 30</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декабря 2008 года № 588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(зарегистрированный в Реестре государственной регистрации нормативных правовых актов за № 5419)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категории 1 «Текущие затраты»:</w:t>
      </w:r>
      <w:r>
        <w:br/>
      </w:r>
      <w:r>
        <w:rPr>
          <w:rFonts w:ascii="Times New Roman"/>
          <w:b w:val="false"/>
          <w:i w:val="false"/>
          <w:color w:val="000000"/>
          <w:sz w:val="28"/>
        </w:rPr>
        <w:t>
</w:t>
      </w:r>
      <w:r>
        <w:rPr>
          <w:rFonts w:ascii="Times New Roman"/>
          <w:b w:val="false"/>
          <w:i w:val="false"/>
          <w:color w:val="000000"/>
          <w:sz w:val="28"/>
        </w:rPr>
        <w:t>
      в классе 1 «Затраты на товары и услуги»:</w:t>
      </w:r>
      <w:r>
        <w:br/>
      </w:r>
      <w:r>
        <w:rPr>
          <w:rFonts w:ascii="Times New Roman"/>
          <w:b w:val="false"/>
          <w:i w:val="false"/>
          <w:color w:val="000000"/>
          <w:sz w:val="28"/>
        </w:rPr>
        <w:t>
</w:t>
      </w:r>
      <w:r>
        <w:rPr>
          <w:rFonts w:ascii="Times New Roman"/>
          <w:b w:val="false"/>
          <w:i w:val="false"/>
          <w:color w:val="000000"/>
          <w:sz w:val="28"/>
        </w:rPr>
        <w:t>
      в подклассе 140 «Приобретение запасов»:</w:t>
      </w:r>
      <w:r>
        <w:br/>
      </w:r>
      <w:r>
        <w:rPr>
          <w:rFonts w:ascii="Times New Roman"/>
          <w:b w:val="false"/>
          <w:i w:val="false"/>
          <w:color w:val="000000"/>
          <w:sz w:val="28"/>
        </w:rPr>
        <w:t>
</w:t>
      </w:r>
      <w:r>
        <w:rPr>
          <w:rFonts w:ascii="Times New Roman"/>
          <w:b w:val="false"/>
          <w:i w:val="false"/>
          <w:color w:val="000000"/>
          <w:sz w:val="28"/>
        </w:rPr>
        <w:t>
      по специфике 141 «Приобретение продуктов питания»:</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«Приобретение и хранение продуктов питания государственными учреждениями для собственного использования; специальное питание; питание животных; приобретение питания для спасателей профессиональных и добровольных аварийно-спасательных служб и формирований в период проведения спасательных и неотложных работ; оплата питания военнослужащих срочной службы, курсантов военных учебных заведений, учебных заведений правоохранительных органов, других военнослужащих в случаях, предусмотренных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а также осужденных, подозреваемых и обвиняемых в совершении преступлений; обеспечение продовольствием курсантов специальных (военных) учебных заведений, находящихся на казарменном положении и отдельные категории сотрудников специальных государственных органов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приобретение продуктов питания в школьных столовых в случае, если в штатной численности государственного учреждения предусмотрены повара. Если по штатной численности не предусмотрены повара, то услуги по организации питания для учащихся осуществляются по договору со сторонним юридическим лицом и данные затраты отражаются по специфике 159.»;</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выплате компенсации в пределах стоимости питания детям и детям, оставшимся без попечения родителей, на время пребывания их в семьях родственников или отдельных граждан в дни каникул, в воскресные и праздничные дни, а также в период болезни; при выплате денежной компенсации взамен питания студентам и учащимся из числа детей-сирот и детей, оставшихся без попечения родителей, учебных заведений начального, среднего и высшего профессионального образования при отсутствии горячего питания; при питании учащихся школы-интерната для одаренных в спорте детей в период каникул и нахождения их на учебно-тренировочных сборах; при выплате денежной компенсации донорам за осуществление дачи (донации) крови на безвозмездной основе взамен бесплатного питания, выдаваемого для восполнения энергетических затрат.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w:t>
      </w:r>
      <w:r>
        <w:br/>
      </w:r>
      <w:r>
        <w:rPr>
          <w:rFonts w:ascii="Times New Roman"/>
          <w:b w:val="false"/>
          <w:i w:val="false"/>
          <w:color w:val="000000"/>
          <w:sz w:val="28"/>
        </w:rPr>
        <w:t>
</w:t>
      </w:r>
      <w:r>
        <w:rPr>
          <w:rFonts w:ascii="Times New Roman"/>
          <w:b w:val="false"/>
          <w:i w:val="false"/>
          <w:color w:val="000000"/>
          <w:sz w:val="28"/>
        </w:rPr>
        <w:t>
      по специфике 142:</w:t>
      </w:r>
      <w:r>
        <w:br/>
      </w:r>
      <w:r>
        <w:rPr>
          <w:rFonts w:ascii="Times New Roman"/>
          <w:b w:val="false"/>
          <w:i w:val="false"/>
          <w:color w:val="000000"/>
          <w:sz w:val="28"/>
        </w:rPr>
        <w:t>
</w:t>
      </w:r>
      <w:r>
        <w:rPr>
          <w:rFonts w:ascii="Times New Roman"/>
          <w:b w:val="false"/>
          <w:i w:val="false"/>
          <w:color w:val="000000"/>
          <w:sz w:val="28"/>
        </w:rPr>
        <w:t>
      графу 5 «Название» изложить в следующей редакции:</w:t>
      </w:r>
      <w:r>
        <w:br/>
      </w:r>
      <w:r>
        <w:rPr>
          <w:rFonts w:ascii="Times New Roman"/>
          <w:b w:val="false"/>
          <w:i w:val="false"/>
          <w:color w:val="000000"/>
          <w:sz w:val="28"/>
        </w:rPr>
        <w:t>
      «Приобретение лекарственных средств и прочих изделий медицинского назначения»;</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«Приобретение лекарственных средств и перевязочных средств, медицинских инструментов и прочих изделий медицинского назначения одноразового и многоразового использования, приобретение крови, биопрепаратов, а также приобретение ветеринарных препаратов, атрибутов и изделий ветеринарного назначения»;</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xml:space="preserve">
      «Выплаты денежной компенсации донору производится без заключения гражданско-правовой сделки.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w:t>
      </w:r>
      <w:r>
        <w:br/>
      </w:r>
      <w:r>
        <w:rPr>
          <w:rFonts w:ascii="Times New Roman"/>
          <w:b w:val="false"/>
          <w:i w:val="false"/>
          <w:color w:val="000000"/>
          <w:sz w:val="28"/>
        </w:rPr>
        <w:t>
      При оплате расходов, связанных с приобретением аптечки, а также лекарственных средств и прочих изделий медицинского назначения для нужд государственного учреждения (лекарственные средства и перевязочные средства для пополнения аптечки) с использованием корпоративной платежной карточки, а также за наличные деньги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в подклассе 150 «Приобретение услуг и работ»:</w:t>
      </w:r>
      <w:r>
        <w:br/>
      </w:r>
      <w:r>
        <w:rPr>
          <w:rFonts w:ascii="Times New Roman"/>
          <w:b w:val="false"/>
          <w:i w:val="false"/>
          <w:color w:val="000000"/>
          <w:sz w:val="28"/>
        </w:rPr>
        <w:t>
</w:t>
      </w:r>
      <w:r>
        <w:rPr>
          <w:rFonts w:ascii="Times New Roman"/>
          <w:b w:val="false"/>
          <w:i w:val="false"/>
          <w:color w:val="000000"/>
          <w:sz w:val="28"/>
        </w:rPr>
        <w:t>
      по специфике 155 «Оплата услуг в рамках государственного социального заказа»:</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«Оплата услуг в рамках государственного социального заказа, оказываемых неправительственными организациями по социальным программам и проектам»;</w:t>
      </w:r>
      <w:r>
        <w:br/>
      </w:r>
      <w:r>
        <w:rPr>
          <w:rFonts w:ascii="Times New Roman"/>
          <w:b w:val="false"/>
          <w:i w:val="false"/>
          <w:color w:val="000000"/>
          <w:sz w:val="28"/>
        </w:rPr>
        <w:t>
</w:t>
      </w:r>
      <w:r>
        <w:rPr>
          <w:rFonts w:ascii="Times New Roman"/>
          <w:b w:val="false"/>
          <w:i w:val="false"/>
          <w:color w:val="000000"/>
          <w:sz w:val="28"/>
        </w:rPr>
        <w:t>
      по специфике 156 «Оплата консалтинговых услуг и исследований»:</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«Затраты на оплату консалтинговых услуг по определению и оценке проблем, возможностей, возникающих в процессе деятельности государственного органа либо по детальному анализу ситуации; по разработке эффективных рекомендаций по коррекции дальнейших действий для повышения финансовой и управленческой эффективности работы (в рамках следующих основных видов услуг: управленческий консалтинг, административно - кадровый консалтинг, финансовый консалтинг, IT-консалтинг, юридический консалтинг, специализированный консалтинг, консалтинг в области обороны, технические консалтинговые услуги), а также затраты на оплату исследований (в том числе социологические, аналитические и научные исследования).»;</w:t>
      </w:r>
      <w:r>
        <w:br/>
      </w:r>
      <w:r>
        <w:rPr>
          <w:rFonts w:ascii="Times New Roman"/>
          <w:b w:val="false"/>
          <w:i w:val="false"/>
          <w:color w:val="000000"/>
          <w:sz w:val="28"/>
        </w:rPr>
        <w:t>
</w:t>
      </w:r>
      <w:r>
        <w:rPr>
          <w:rFonts w:ascii="Times New Roman"/>
          <w:b w:val="false"/>
          <w:i w:val="false"/>
          <w:color w:val="000000"/>
          <w:sz w:val="28"/>
        </w:rPr>
        <w:t>
      по специфике 159 «Оплата прочих услуг и работ»:</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оплате расходов по индивидуальным (коллективным) трудовым договорам;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реализации торговой политики» администратором которой является Министерство экономики и бюджетного планирования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«Строительство объектов недвижимости за рубежом для размещения дипломатических представительств Республики Казахстан», «Представление интересов Республики Казахстан за рубежом»,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при оплате арбитражных расходов и судебных расходов, вынесенных по решениям международных арбитражных органов и иностранных судов. Проведение платежей по расходам на сумму, не превышающую 100-кратного месячного расчетного показателя без заключения гражданско-правовой сделки, осуществляется на основании счета к оплате без приложения подтверждающих документов. При оплате комиссии за обслуживание банку, осуществляющему перевод средств правительственных внешних займов, регистрация гражданско-правовой сделки не требуется.</w:t>
      </w:r>
      <w:r>
        <w:br/>
      </w: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r>
        <w:br/>
      </w:r>
      <w:r>
        <w:rPr>
          <w:rFonts w:ascii="Times New Roman"/>
          <w:b w:val="false"/>
          <w:i w:val="false"/>
          <w:color w:val="000000"/>
          <w:sz w:val="28"/>
        </w:rPr>
        <w:t>
</w:t>
      </w:r>
      <w:r>
        <w:rPr>
          <w:rFonts w:ascii="Times New Roman"/>
          <w:b w:val="false"/>
          <w:i w:val="false"/>
          <w:color w:val="000000"/>
          <w:sz w:val="28"/>
        </w:rPr>
        <w:t>
      в категории 2 «Капитальные затраты»:</w:t>
      </w:r>
      <w:r>
        <w:br/>
      </w:r>
      <w:r>
        <w:rPr>
          <w:rFonts w:ascii="Times New Roman"/>
          <w:b w:val="false"/>
          <w:i w:val="false"/>
          <w:color w:val="000000"/>
          <w:sz w:val="28"/>
        </w:rPr>
        <w:t>
</w:t>
      </w:r>
      <w:r>
        <w:rPr>
          <w:rFonts w:ascii="Times New Roman"/>
          <w:b w:val="false"/>
          <w:i w:val="false"/>
          <w:color w:val="000000"/>
          <w:sz w:val="28"/>
        </w:rPr>
        <w:t>
      в классе 4 «Приобретение основного капитала»:</w:t>
      </w:r>
      <w:r>
        <w:br/>
      </w:r>
      <w:r>
        <w:rPr>
          <w:rFonts w:ascii="Times New Roman"/>
          <w:b w:val="false"/>
          <w:i w:val="false"/>
          <w:color w:val="000000"/>
          <w:sz w:val="28"/>
        </w:rPr>
        <w:t>
</w:t>
      </w:r>
      <w:r>
        <w:rPr>
          <w:rFonts w:ascii="Times New Roman"/>
          <w:b w:val="false"/>
          <w:i w:val="false"/>
          <w:color w:val="000000"/>
          <w:sz w:val="28"/>
        </w:rPr>
        <w:t>
      в подклассе 410 «Приобретение основных средств, нематериальных и биологических активов»:</w:t>
      </w:r>
      <w:r>
        <w:br/>
      </w:r>
      <w:r>
        <w:rPr>
          <w:rFonts w:ascii="Times New Roman"/>
          <w:b w:val="false"/>
          <w:i w:val="false"/>
          <w:color w:val="000000"/>
          <w:sz w:val="28"/>
        </w:rPr>
        <w:t>
</w:t>
      </w:r>
      <w:r>
        <w:rPr>
          <w:rFonts w:ascii="Times New Roman"/>
          <w:b w:val="false"/>
          <w:i w:val="false"/>
          <w:color w:val="000000"/>
          <w:sz w:val="28"/>
        </w:rPr>
        <w:t>
      по специфике 411 «Приобретение земли»:</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«Затраты на приобретение любого вида земли, лесов, внутренних вод и месторождений полезных ископаемых государством. Если на приобретенной государством земле находится сооружение, и стоимость сооружения может быть отдельно оценена от стоимости земли, затраты на приобретение сооружения должны быть отнесены в специфику 412. Если же затраты на приобретение сооружения не могут быть отделены от затрат на покупку земли, необходимо отнести стоимость земли и сооружения либо в данную специфику, либо в специфику 412 в зависимости от того, что является наиболее ценным - земля или сооружение. Затраты на компенсацию по выкупу земельных участков для государственных надобностей и связанное с этим отчуждение недвижимого имущества, включенные в стоимость проекта строительства, отражаются по данной специфике.»;</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«Строительство объектов недвижимости за рубежом для размещения дипломатических представительств Республики Казахстан», администратором которой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412 «Приобретение помещений, зданий, сооружений, передаточных устройств»:</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«Затраты на приобретение помещений, зданий и сооружений, передаточных устройств, а также затраты на приобретение земли, на которой размещены помещения, здания и сооружения. Если в стоимость приобретенных помещений, зданий и сооружений включается стоимость активов, приобретенных вместе со зданием, например, оборудование, то затраты на них отражаются здесь.»;</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«Услуги по координации внешнеполитической деятельности» и бюджетной программе «Капитальные расходы Министерства иностранных дел Республики Казахстан», администратором которых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по специфике 416 «Приобретение нематериальных активов:</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«Приобретение нематериальных активов»;</w:t>
      </w:r>
      <w:r>
        <w:br/>
      </w:r>
      <w:r>
        <w:rPr>
          <w:rFonts w:ascii="Times New Roman"/>
          <w:b w:val="false"/>
          <w:i w:val="false"/>
          <w:color w:val="000000"/>
          <w:sz w:val="28"/>
        </w:rPr>
        <w:t>
</w:t>
      </w:r>
      <w:r>
        <w:rPr>
          <w:rFonts w:ascii="Times New Roman"/>
          <w:b w:val="false"/>
          <w:i w:val="false"/>
          <w:color w:val="000000"/>
          <w:sz w:val="28"/>
        </w:rPr>
        <w:t>
      в подклассе 420 «Капитальный ремонт основных средств»:</w:t>
      </w:r>
      <w:r>
        <w:br/>
      </w:r>
      <w:r>
        <w:rPr>
          <w:rFonts w:ascii="Times New Roman"/>
          <w:b w:val="false"/>
          <w:i w:val="false"/>
          <w:color w:val="000000"/>
          <w:sz w:val="28"/>
        </w:rPr>
        <w:t>
</w:t>
      </w:r>
      <w:r>
        <w:rPr>
          <w:rFonts w:ascii="Times New Roman"/>
          <w:b w:val="false"/>
          <w:i w:val="false"/>
          <w:color w:val="000000"/>
          <w:sz w:val="28"/>
        </w:rPr>
        <w:t>
      по специфике 421 «Капитальный ремонт помещений, зданий, сооружений, передаточных устройств»</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«Капитальный ремонт и реставрация помещений, зданий, сооружений, передаточных устройств, систем и сетей водообеспечения, канализации, электрообеспечения, теплоснабжения, а также заработная плата рабочих (в том числе удержания из заработной платы), занятых в капитальном ремонте и реставрации, социальный налог, обязательные пенсионные взносы в единый накопительный пенсионный фонд и добровольные пенсионные взносы в единый накопительный пенсионный фонд и (или) добровольный накопительный пенсионный фонд, приобретение предметов, материалов и оборудования, необходимых для капитального ремонта и реставрации, на проектную (проектно-сметную) документацию, экспертизу проектов, инжиниринговые услуги, услуги технического надзора.»;</w:t>
      </w:r>
      <w:r>
        <w:br/>
      </w:r>
      <w:r>
        <w:rPr>
          <w:rFonts w:ascii="Times New Roman"/>
          <w:b w:val="false"/>
          <w:i w:val="false"/>
          <w:color w:val="000000"/>
          <w:sz w:val="28"/>
        </w:rPr>
        <w:t>
</w:t>
      </w:r>
      <w:r>
        <w:rPr>
          <w:rFonts w:ascii="Times New Roman"/>
          <w:b w:val="false"/>
          <w:i w:val="false"/>
          <w:color w:val="000000"/>
          <w:sz w:val="28"/>
        </w:rPr>
        <w:t>
      по специфике 429 «Капитальный ремонт прочих основных средств»:</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«Затраты на капитальный ремонт других объектов, не отраженных по спецификам 421, 422. Также по данной специфике отражаются затраты на модернизацию машин и оборудования.»;</w:t>
      </w:r>
      <w:r>
        <w:br/>
      </w:r>
      <w:r>
        <w:rPr>
          <w:rFonts w:ascii="Times New Roman"/>
          <w:b w:val="false"/>
          <w:i w:val="false"/>
          <w:color w:val="000000"/>
          <w:sz w:val="28"/>
        </w:rPr>
        <w:t>
</w:t>
      </w:r>
      <w:r>
        <w:rPr>
          <w:rFonts w:ascii="Times New Roman"/>
          <w:b w:val="false"/>
          <w:i w:val="false"/>
          <w:color w:val="000000"/>
          <w:sz w:val="28"/>
        </w:rPr>
        <w:t>
      в подклассе 430 «Капитальный затраты, направленные на развитие»:</w:t>
      </w:r>
      <w:r>
        <w:br/>
      </w:r>
      <w:r>
        <w:rPr>
          <w:rFonts w:ascii="Times New Roman"/>
          <w:b w:val="false"/>
          <w:i w:val="false"/>
          <w:color w:val="000000"/>
          <w:sz w:val="28"/>
        </w:rPr>
        <w:t>
</w:t>
      </w:r>
      <w:r>
        <w:rPr>
          <w:rFonts w:ascii="Times New Roman"/>
          <w:b w:val="false"/>
          <w:i w:val="false"/>
          <w:color w:val="000000"/>
          <w:sz w:val="28"/>
        </w:rPr>
        <w:t>
      по специфике 431 Строительство новых объектов и реконструкция имеющихся объектов»:</w:t>
      </w:r>
      <w:r>
        <w:br/>
      </w:r>
      <w:r>
        <w:rPr>
          <w:rFonts w:ascii="Times New Roman"/>
          <w:b w:val="false"/>
          <w:i w:val="false"/>
          <w:color w:val="000000"/>
          <w:sz w:val="28"/>
        </w:rPr>
        <w:t>
</w:t>
      </w:r>
      <w:r>
        <w:rPr>
          <w:rFonts w:ascii="Times New Roman"/>
          <w:b w:val="false"/>
          <w:i w:val="false"/>
          <w:color w:val="000000"/>
          <w:sz w:val="28"/>
        </w:rPr>
        <w:t>
      графу 6 «Виды расходов, требующие обязательной регистрации гражданско-правовой сделки» изложить в следующей редакции:</w:t>
      </w:r>
      <w:r>
        <w:br/>
      </w:r>
      <w:r>
        <w:rPr>
          <w:rFonts w:ascii="Times New Roman"/>
          <w:b w:val="false"/>
          <w:i w:val="false"/>
          <w:color w:val="000000"/>
          <w:sz w:val="28"/>
        </w:rPr>
        <w:t>
      «Затраты на строительство новых объектов и реконструкцию имеющихся объектов, в том числе объектов военного назначения, кроме капитального ремонта и реставрации»;</w:t>
      </w:r>
      <w:r>
        <w:br/>
      </w:r>
      <w:r>
        <w:rPr>
          <w:rFonts w:ascii="Times New Roman"/>
          <w:b w:val="false"/>
          <w:i w:val="false"/>
          <w:color w:val="000000"/>
          <w:sz w:val="28"/>
        </w:rPr>
        <w:t>
</w:t>
      </w:r>
      <w:r>
        <w:rPr>
          <w:rFonts w:ascii="Times New Roman"/>
          <w:b w:val="false"/>
          <w:i w:val="false"/>
          <w:color w:val="000000"/>
          <w:sz w:val="28"/>
        </w:rPr>
        <w:t>
      графу 7 «Примечание» изложить в следующей редакции:</w:t>
      </w:r>
      <w:r>
        <w:br/>
      </w:r>
      <w:r>
        <w:rPr>
          <w:rFonts w:ascii="Times New Roman"/>
          <w:b w:val="false"/>
          <w:i w:val="false"/>
          <w:color w:val="000000"/>
          <w:sz w:val="28"/>
        </w:rPr>
        <w:t>
      «Кроме гражданско-правовых сделок на поставку товаров (работ и услуг): при перечислении 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«Строительство объектов недвижимости за рубежом для размещения дипломатических представительств Республики Казахстан», администратором которой является Министерство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2. Департаменту методологии бюджетных процедур Министерства финансов Республики Казахстан (Ерназарова З.А.)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государственной регистрации в Министерстве юстиции Республики Казахстан.</w:t>
      </w:r>
    </w:p>
    <w:bookmarkEnd w:id="0"/>
    <w:p>
      <w:pPr>
        <w:spacing w:after="0"/>
        <w:ind w:left="0"/>
        <w:jc w:val="both"/>
      </w:pPr>
      <w:r>
        <w:rPr>
          <w:rFonts w:ascii="Times New Roman"/>
          <w:b w:val="false"/>
          <w:i/>
          <w:color w:val="000000"/>
          <w:sz w:val="28"/>
        </w:rPr>
        <w:t>      Заместитель Премьер–Министра</w:t>
      </w:r>
      <w:r>
        <w:br/>
      </w:r>
      <w:r>
        <w:rPr>
          <w:rFonts w:ascii="Times New Roman"/>
          <w:b w:val="false"/>
          <w:i w:val="false"/>
          <w:color w:val="000000"/>
          <w:sz w:val="28"/>
        </w:rPr>
        <w:t>
</w:t>
      </w:r>
      <w:r>
        <w:rPr>
          <w:rFonts w:ascii="Times New Roman"/>
          <w:b w:val="false"/>
          <w:i/>
          <w:color w:val="000000"/>
          <w:sz w:val="28"/>
        </w:rPr>
        <w:t>      Республики Казахстан -</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                       Б. 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