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a2ab" w14:textId="ad6a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20 января 2011 года № 18 "Об утверждении Типовых форм постановлений частных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марта 2014 года № 111. Зарегистрирован в Министерстве юстиции Республики Казахстан 20 марта 2014 года № 9269. Утратил силу приказом Министра юстиции Республики Казахстан от 28 марта 2019 года № 148 (вводится в действие с 24.04.2019)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28.03.2019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 апреля 2010 года "Об исполнительном производстве и статусе судебных исполнителей",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января 2011 года № 18 "Об утверждении Типовых форм постановлений частных судебных исполнителей" (зарегистрированный в Реестре государственной регистрации нормативных правовых актов № 6755, опубликованный в газете "Казахстанская правда" от 16 апреля 2011 года, № 129-130 (26550-26551), Собрании актов центральных исполнительных и иных центральных государственных органов Республики Казахстан от 20 сентября 2011 года, № 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постановления об отложении исполнительных действий, утвержденную указанным приказом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>)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постановления о приостановлении исполнительного производства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>), постановления о передаче имущества должника взыскателю (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>), постановления об утверждении сумм оплаты совершенных исполнительных действий и суммы, уплачиваемой по окончании исполнительного производства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44</w:t>
      </w:r>
      <w:r>
        <w:rPr>
          <w:rFonts w:ascii="Times New Roman"/>
          <w:b w:val="false"/>
          <w:i w:val="false"/>
          <w:color w:val="000000"/>
          <w:sz w:val="28"/>
        </w:rPr>
        <w:t xml:space="preserve">) утвержденные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исполнению судебных актов Министерства юстиции Республики Казахстан (Ешмагамбетов Ж.Б.):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в информационно-правовой системе "Әділет".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Ж.Б.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2014 года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г.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Частный судебный исполнитель___________________________________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 от "__"_20__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УСТАНОВИЛ(А):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(основание приостановления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/>
          <w:i w:val="false"/>
          <w:color w:val="000000"/>
          <w:sz w:val="28"/>
        </w:rPr>
        <w:t>ПОСТАНОВИЛ(А):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Приостановить исполнительное производство №_ от "__" __20_г.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гражданским 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Частный судебный </w:t>
      </w:r>
      <w:r>
        <w:rPr>
          <w:rFonts w:ascii="Times New Roman"/>
          <w:b/>
          <w:i w:val="false"/>
          <w:color w:val="000000"/>
          <w:sz w:val="28"/>
        </w:rPr>
        <w:t>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2014 года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передаче имущества должника взыскателю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г.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Частный судебный исполнитель___________________________________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(наименование территории деятельности частного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исполнителя,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 от "__"__20_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(основание передачи имущества должника взыскателю)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Передать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(Ф.И.О.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 имущество: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Затраты по передаче имущества должника отнести к расходам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гражданским 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>Частный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(подпись, 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2014 года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утверждении сумм оплаты деятельности частного</w:t>
      </w:r>
      <w:r>
        <w:br/>
      </w:r>
      <w:r>
        <w:rPr>
          <w:rFonts w:ascii="Times New Roman"/>
          <w:b/>
          <w:i w:val="false"/>
          <w:color w:val="000000"/>
        </w:rPr>
        <w:t>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г.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Частный судебный исполнитель__________________________________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территории деятельности частного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исполнителя, адрес,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 от "__"__20_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(расчет суммы оплаты деятельности судебного исполнителя,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внесенной и подлежащей возврату взыскателю)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Утвердить сумму оплаты деятельности частного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 в размере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Взыскать с должника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(ФИО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оплаты деятельности частного судебного исполнителя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и зачислить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(текущий счет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может быть обжаловано в суд в десятидневный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Частный судебный </w:t>
      </w:r>
      <w:r>
        <w:rPr>
          <w:rFonts w:ascii="Times New Roman"/>
          <w:b/>
          <w:i w:val="false"/>
          <w:color w:val="000000"/>
          <w:sz w:val="28"/>
        </w:rPr>
        <w:t>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