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affd" w14:textId="76fa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проверочного листа в сфере частного предпринимательства в сферах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Председателя Агентства Республики Казахстан по регулированию естественных монополий от 13 февраля 2014 года № 32-ОД и Министра регионального развития Республики Казахстан от 17 февраля 2014 года № 41-ОД. Зарегистрирован в Министерстве юстиции Республики Казахстан 7 апреля 2014 года № 9297. Утратил силу приказом Министра национальной экономики Республики Казахстан от 27 июня 2015 года № 463</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27.06.2015 </w:t>
      </w:r>
      <w:r>
        <w:rPr>
          <w:rFonts w:ascii="Times New Roman"/>
          <w:b w:val="false"/>
          <w:i w:val="false"/>
          <w:color w:val="ff0000"/>
          <w:sz w:val="28"/>
        </w:rPr>
        <w:t>№ 463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пункта 1 статьи 13 Закона Республики Казахстан от 9 июля 1998 года «О естественных монополиях и регулируемых рынках», </w:t>
      </w:r>
      <w:r>
        <w:rPr>
          <w:rFonts w:ascii="Times New Roman"/>
          <w:b w:val="false"/>
          <w:i w:val="false"/>
          <w:color w:val="000000"/>
          <w:sz w:val="28"/>
        </w:rPr>
        <w:t>пунктом 3</w:t>
      </w:r>
      <w:r>
        <w:rPr>
          <w:rFonts w:ascii="Times New Roman"/>
          <w:b w:val="false"/>
          <w:i w:val="false"/>
          <w:color w:val="000000"/>
          <w:sz w:val="28"/>
        </w:rPr>
        <w:t xml:space="preserve"> статьи 13 и </w:t>
      </w:r>
      <w:r>
        <w:rPr>
          <w:rFonts w:ascii="Times New Roman"/>
          <w:b w:val="false"/>
          <w:i w:val="false"/>
          <w:color w:val="000000"/>
          <w:sz w:val="28"/>
        </w:rPr>
        <w:t>пунктом 1</w:t>
      </w:r>
      <w:r>
        <w:rPr>
          <w:rFonts w:ascii="Times New Roman"/>
          <w:b w:val="false"/>
          <w:i w:val="false"/>
          <w:color w:val="000000"/>
          <w:sz w:val="28"/>
        </w:rPr>
        <w:t xml:space="preserve"> статьи 15 Закона Республики Казахстан от 6 января 2011 года «О государственном контроле и надзоре в Республике Казахстан» </w:t>
      </w:r>
      <w:r>
        <w:rPr>
          <w:rFonts w:ascii="Times New Roman"/>
          <w:b/>
          <w:i w:val="false"/>
          <w:color w:val="000000"/>
          <w:sz w:val="28"/>
        </w:rPr>
        <w:t>ПРИКАЗЫВАЕМ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форму проверочного листа в сфере частного предпринимательства в сферах естественных монополий.</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совместный приказ</w:t>
      </w:r>
      <w:r>
        <w:rPr>
          <w:rFonts w:ascii="Times New Roman"/>
          <w:b w:val="false"/>
          <w:i w:val="false"/>
          <w:color w:val="000000"/>
          <w:sz w:val="28"/>
        </w:rPr>
        <w:t xml:space="preserve"> Агентства Республики Казахстан по регулированию естественных монополий от 19 июня 2012 года № 138-ОД и Министерства экономического развития и торговли Республики Казахстан от 25 июня 2012 года № 205 «Об утверждении формы проверочного листа в сфере частного предпринимательства в сферах естественных монополий» (зарегистрированный в Реестре государственной регистрации нормативных правовых актов № 7776, опубликованный в газете «Казахстанская правда» 23 августа 2012 года № 282-283 (27101-27102).</w:t>
      </w:r>
      <w:r>
        <w:br/>
      </w:r>
      <w:r>
        <w:rPr>
          <w:rFonts w:ascii="Times New Roman"/>
          <w:b w:val="false"/>
          <w:i w:val="false"/>
          <w:color w:val="000000"/>
          <w:sz w:val="28"/>
        </w:rPr>
        <w:t>
</w:t>
      </w:r>
      <w:r>
        <w:rPr>
          <w:rFonts w:ascii="Times New Roman"/>
          <w:b w:val="false"/>
          <w:i w:val="false"/>
          <w:color w:val="000000"/>
          <w:sz w:val="28"/>
        </w:rPr>
        <w:t>
      3. Департаменту контроля и исковой работы Агентства Республики Казахстан по регулированию естественных монополий (Жапсарбай А.Т.) обеспечить:</w:t>
      </w:r>
      <w:r>
        <w:br/>
      </w: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r>
        <w:br/>
      </w:r>
      <w:r>
        <w:rPr>
          <w:rFonts w:ascii="Times New Roman"/>
          <w:b w:val="false"/>
          <w:i w:val="false"/>
          <w:color w:val="000000"/>
          <w:sz w:val="28"/>
        </w:rPr>
        <w:t>
      2) опубликование в официальных средствах массовой информации с последующим представлением в Юридический департамент Агентства Республики Казахстан по регулированию естественных монополий сведений об опубликовании;</w:t>
      </w:r>
      <w:r>
        <w:br/>
      </w:r>
      <w:r>
        <w:rPr>
          <w:rFonts w:ascii="Times New Roman"/>
          <w:b w:val="false"/>
          <w:i w:val="false"/>
          <w:color w:val="000000"/>
          <w:sz w:val="28"/>
        </w:rPr>
        <w:t>
      3) опубликование настоящего совместного приказа на интернет - ресурсе Агентства Республики Казахстан по регулированию естественных монополий, после опубликования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4. Департаменту административной работы Агентства Республики Казахстан по регулированию естественных монополий (Базарбаев С.П.) после государственной регистрации настоящего приказа в Министерстве юстиции Республики Казахстан:</w:t>
      </w:r>
      <w:r>
        <w:br/>
      </w:r>
      <w:r>
        <w:rPr>
          <w:rFonts w:ascii="Times New Roman"/>
          <w:b w:val="false"/>
          <w:i w:val="false"/>
          <w:color w:val="000000"/>
          <w:sz w:val="28"/>
        </w:rPr>
        <w:t>
      1) в срок не превышающий десяти календарных дней направить копию на бумажном и электронном носителях для официального опубликования в Информационно-правовой системе «Әділет»;</w:t>
      </w:r>
      <w:r>
        <w:br/>
      </w:r>
      <w:r>
        <w:rPr>
          <w:rFonts w:ascii="Times New Roman"/>
          <w:b w:val="false"/>
          <w:i w:val="false"/>
          <w:color w:val="000000"/>
          <w:sz w:val="28"/>
        </w:rPr>
        <w:t>
      2) довести до сведения структурных подразделений и территориальных органов Агентства Республики Казахстан по регулированию естественных монополий.</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возложить на ответственного секретаря Агентства Республики Казахстан по регулированию естественных монополий Ахметова Р.Н.</w:t>
      </w:r>
      <w:r>
        <w:br/>
      </w:r>
      <w:r>
        <w:rPr>
          <w:rFonts w:ascii="Times New Roman"/>
          <w:b w:val="false"/>
          <w:i w:val="false"/>
          <w:color w:val="000000"/>
          <w:sz w:val="28"/>
        </w:rPr>
        <w:t>
</w:t>
      </w: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110"/>
        <w:gridCol w:w="6890"/>
      </w:tblGrid>
      <w:tr>
        <w:trPr>
          <w:trHeight w:val="30" w:hRule="atLeast"/>
        </w:trPr>
        <w:tc>
          <w:tcPr>
            <w:tcW w:w="71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Министр регионального</w:t>
            </w:r>
            <w:r>
              <w:br/>
            </w:r>
            <w:r>
              <w:rPr>
                <w:rFonts w:ascii="Times New Roman"/>
                <w:b w:val="false"/>
                <w:i w:val="false"/>
                <w:color w:val="000000"/>
                <w:sz w:val="20"/>
              </w:rPr>
              <w:t>
</w:t>
            </w:r>
            <w:r>
              <w:rPr>
                <w:rFonts w:ascii="Times New Roman"/>
                <w:b w:val="false"/>
                <w:i/>
                <w:color w:val="000000"/>
                <w:sz w:val="20"/>
              </w:rPr>
              <w:t>развития Республики Казахстан</w:t>
            </w:r>
            <w:r>
              <w:br/>
            </w:r>
            <w:r>
              <w:rPr>
                <w:rFonts w:ascii="Times New Roman"/>
                <w:b w:val="false"/>
                <w:i w:val="false"/>
                <w:color w:val="000000"/>
                <w:sz w:val="20"/>
              </w:rPr>
              <w:t>
</w:t>
            </w:r>
            <w:r>
              <w:rPr>
                <w:rFonts w:ascii="Times New Roman"/>
                <w:b w:val="false"/>
                <w:i/>
                <w:color w:val="000000"/>
                <w:sz w:val="20"/>
              </w:rPr>
              <w:t>_________________ Б. Жамишев</w:t>
            </w:r>
            <w:r>
              <w:br/>
            </w:r>
            <w:r>
              <w:rPr>
                <w:rFonts w:ascii="Times New Roman"/>
                <w:b w:val="false"/>
                <w:i w:val="false"/>
                <w:color w:val="000000"/>
                <w:sz w:val="20"/>
              </w:rPr>
              <w:t>
</w:t>
            </w:r>
            <w:r>
              <w:rPr>
                <w:rFonts w:ascii="Times New Roman"/>
                <w:b w:val="false"/>
                <w:i/>
                <w:color w:val="000000"/>
                <w:sz w:val="20"/>
              </w:rPr>
              <w:t>17 февраля 2014 года</w:t>
            </w:r>
          </w:p>
        </w:tc>
        <w:tc>
          <w:tcPr>
            <w:tcW w:w="68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Председатель Агентства</w:t>
            </w:r>
            <w:r>
              <w:br/>
            </w:r>
            <w:r>
              <w:rPr>
                <w:rFonts w:ascii="Times New Roman"/>
                <w:b w:val="false"/>
                <w:i w:val="false"/>
                <w:color w:val="000000"/>
                <w:sz w:val="20"/>
              </w:rPr>
              <w:t>
</w:t>
            </w:r>
            <w:r>
              <w:rPr>
                <w:rFonts w:ascii="Times New Roman"/>
                <w:b w:val="false"/>
                <w:i/>
                <w:color w:val="000000"/>
                <w:sz w:val="20"/>
              </w:rPr>
              <w:t>Республики Казахстан</w:t>
            </w:r>
            <w:r>
              <w:br/>
            </w:r>
            <w:r>
              <w:rPr>
                <w:rFonts w:ascii="Times New Roman"/>
                <w:b w:val="false"/>
                <w:i w:val="false"/>
                <w:color w:val="000000"/>
                <w:sz w:val="20"/>
              </w:rPr>
              <w:t>
</w:t>
            </w:r>
            <w:r>
              <w:rPr>
                <w:rFonts w:ascii="Times New Roman"/>
                <w:b w:val="false"/>
                <w:i/>
                <w:color w:val="000000"/>
                <w:sz w:val="20"/>
              </w:rPr>
              <w:t>по регулированию</w:t>
            </w:r>
            <w:r>
              <w:br/>
            </w:r>
            <w:r>
              <w:rPr>
                <w:rFonts w:ascii="Times New Roman"/>
                <w:b w:val="false"/>
                <w:i w:val="false"/>
                <w:color w:val="000000"/>
                <w:sz w:val="20"/>
              </w:rPr>
              <w:t>
</w:t>
            </w:r>
            <w:r>
              <w:rPr>
                <w:rFonts w:ascii="Times New Roman"/>
                <w:b w:val="false"/>
                <w:i/>
                <w:color w:val="000000"/>
                <w:sz w:val="20"/>
              </w:rPr>
              <w:t>естественных монополий</w:t>
            </w:r>
            <w:r>
              <w:br/>
            </w:r>
            <w:r>
              <w:rPr>
                <w:rFonts w:ascii="Times New Roman"/>
                <w:b w:val="false"/>
                <w:i w:val="false"/>
                <w:color w:val="000000"/>
                <w:sz w:val="20"/>
              </w:rPr>
              <w:t>
</w:t>
            </w:r>
            <w:r>
              <w:rPr>
                <w:rFonts w:ascii="Times New Roman"/>
                <w:b w:val="false"/>
                <w:i/>
                <w:color w:val="000000"/>
                <w:sz w:val="20"/>
              </w:rPr>
              <w:t>________________ М. Оспанов</w:t>
            </w:r>
            <w:r>
              <w:br/>
            </w:r>
            <w:r>
              <w:rPr>
                <w:rFonts w:ascii="Times New Roman"/>
                <w:b w:val="false"/>
                <w:i w:val="false"/>
                <w:color w:val="000000"/>
                <w:sz w:val="20"/>
              </w:rPr>
              <w:t>
</w:t>
            </w:r>
            <w:r>
              <w:rPr>
                <w:rFonts w:ascii="Times New Roman"/>
                <w:b w:val="false"/>
                <w:i/>
                <w:color w:val="000000"/>
                <w:sz w:val="20"/>
              </w:rPr>
              <w:t>13 февраля 2014 года</w:t>
            </w:r>
          </w:p>
        </w:tc>
      </w:tr>
    </w:tbl>
    <w:p>
      <w:pPr>
        <w:spacing w:after="0"/>
        <w:ind w:left="0"/>
        <w:jc w:val="both"/>
      </w:pPr>
      <w:r>
        <w:rPr>
          <w:rFonts w:ascii="Times New Roman"/>
          <w:b w:val="false"/>
          <w:i/>
          <w:color w:val="000000"/>
          <w:sz w:val="28"/>
        </w:rPr>
        <w:t>«СОГЛАСОВАНО»</w:t>
      </w:r>
      <w:r>
        <w:br/>
      </w:r>
      <w:r>
        <w:rPr>
          <w:rFonts w:ascii="Times New Roman"/>
          <w:b w:val="false"/>
          <w:i w:val="false"/>
          <w:color w:val="000000"/>
          <w:sz w:val="28"/>
        </w:rPr>
        <w:t>
</w:t>
      </w:r>
      <w:r>
        <w:rPr>
          <w:rFonts w:ascii="Times New Roman"/>
          <w:b w:val="false"/>
          <w:i/>
          <w:color w:val="000000"/>
          <w:sz w:val="28"/>
        </w:rPr>
        <w:t>Министр экономики</w:t>
      </w:r>
      <w:r>
        <w:br/>
      </w:r>
      <w:r>
        <w:rPr>
          <w:rFonts w:ascii="Times New Roman"/>
          <w:b w:val="false"/>
          <w:i w:val="false"/>
          <w:color w:val="000000"/>
          <w:sz w:val="28"/>
        </w:rPr>
        <w:t>
</w:t>
      </w:r>
      <w:r>
        <w:rPr>
          <w:rFonts w:ascii="Times New Roman"/>
          <w:b w:val="false"/>
          <w:i/>
          <w:color w:val="000000"/>
          <w:sz w:val="28"/>
        </w:rPr>
        <w:t>и бюджетного планирования</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____________ Е. Досаев</w:t>
      </w:r>
      <w:r>
        <w:br/>
      </w:r>
      <w:r>
        <w:rPr>
          <w:rFonts w:ascii="Times New Roman"/>
          <w:b w:val="false"/>
          <w:i w:val="false"/>
          <w:color w:val="000000"/>
          <w:sz w:val="28"/>
        </w:rPr>
        <w:t>
</w:t>
      </w:r>
      <w:r>
        <w:rPr>
          <w:rFonts w:ascii="Times New Roman"/>
          <w:b w:val="false"/>
          <w:i/>
          <w:color w:val="000000"/>
          <w:sz w:val="28"/>
        </w:rPr>
        <w:t>4 марта 2014 года</w:t>
      </w:r>
    </w:p>
    <w:bookmarkStart w:name="z8"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Совместным приказом Министра </w:t>
      </w:r>
      <w:r>
        <w:br/>
      </w:r>
      <w:r>
        <w:rPr>
          <w:rFonts w:ascii="Times New Roman"/>
          <w:b w:val="false"/>
          <w:i w:val="false"/>
          <w:color w:val="000000"/>
          <w:sz w:val="28"/>
        </w:rPr>
        <w:t xml:space="preserve">
регионального развития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февраля 2014 года № 41-ОД и</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регулированию естественных монополий</w:t>
      </w:r>
      <w:r>
        <w:br/>
      </w:r>
      <w:r>
        <w:rPr>
          <w:rFonts w:ascii="Times New Roman"/>
          <w:b w:val="false"/>
          <w:i w:val="false"/>
          <w:color w:val="000000"/>
          <w:sz w:val="28"/>
        </w:rPr>
        <w:t xml:space="preserve">
от 13 февраля 2014 года № 32-ОД </w:t>
      </w:r>
    </w:p>
    <w:bookmarkEnd w:id="1"/>
    <w:bookmarkStart w:name="z9" w:id="2"/>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Проверочный лист в сфере частного предпринимательства</w:t>
      </w:r>
      <w:r>
        <w:br/>
      </w:r>
      <w:r>
        <w:rPr>
          <w:rFonts w:ascii="Times New Roman"/>
          <w:b w:val="false"/>
          <w:i w:val="false"/>
          <w:color w:val="000000"/>
          <w:sz w:val="28"/>
        </w:rPr>
        <w:t>
                      в сферах естественных монополий</w:t>
      </w:r>
    </w:p>
    <w:bookmarkEnd w:id="2"/>
    <w:p>
      <w:pPr>
        <w:spacing w:after="0"/>
        <w:ind w:left="0"/>
        <w:jc w:val="both"/>
      </w:pPr>
      <w:r>
        <w:rPr>
          <w:rFonts w:ascii="Times New Roman"/>
          <w:b w:val="false"/>
          <w:i w:val="false"/>
          <w:color w:val="000000"/>
          <w:sz w:val="28"/>
        </w:rPr>
        <w:t>Орган, назначивший проверку _________________________________________</w:t>
      </w:r>
      <w:r>
        <w:br/>
      </w:r>
      <w:r>
        <w:rPr>
          <w:rFonts w:ascii="Times New Roman"/>
          <w:b w:val="false"/>
          <w:i w:val="false"/>
          <w:color w:val="000000"/>
          <w:sz w:val="28"/>
        </w:rPr>
        <w:t>
Акт о назначении проверки ___________________________________________</w:t>
      </w:r>
      <w:r>
        <w:br/>
      </w:r>
      <w:r>
        <w:rPr>
          <w:rFonts w:ascii="Times New Roman"/>
          <w:b w:val="false"/>
          <w:i w:val="false"/>
          <w:color w:val="000000"/>
          <w:sz w:val="28"/>
        </w:rPr>
        <w:t>
                           (№, дата, сведения о регистрации в органе</w:t>
      </w:r>
      <w:r>
        <w:br/>
      </w:r>
      <w:r>
        <w:rPr>
          <w:rFonts w:ascii="Times New Roman"/>
          <w:b w:val="false"/>
          <w:i w:val="false"/>
          <w:color w:val="000000"/>
          <w:sz w:val="28"/>
        </w:rPr>
        <w:t>
                                     по правовой статистике)</w:t>
      </w:r>
      <w:r>
        <w:br/>
      </w:r>
      <w:r>
        <w:rPr>
          <w:rFonts w:ascii="Times New Roman"/>
          <w:b w:val="false"/>
          <w:i w:val="false"/>
          <w:color w:val="000000"/>
          <w:sz w:val="28"/>
        </w:rPr>
        <w:t>
Срок проведения проверки ____________________________________________</w:t>
      </w:r>
      <w:r>
        <w:br/>
      </w:r>
      <w:r>
        <w:rPr>
          <w:rFonts w:ascii="Times New Roman"/>
          <w:b w:val="false"/>
          <w:i w:val="false"/>
          <w:color w:val="000000"/>
          <w:sz w:val="28"/>
        </w:rPr>
        <w:t>
Проверяемый период __________________________________________________</w:t>
      </w:r>
      <w:r>
        <w:br/>
      </w:r>
      <w:r>
        <w:rPr>
          <w:rFonts w:ascii="Times New Roman"/>
          <w:b w:val="false"/>
          <w:i w:val="false"/>
          <w:color w:val="000000"/>
          <w:sz w:val="28"/>
        </w:rPr>
        <w:t>
Наименование проверяемого субъекта __________________________________</w:t>
      </w:r>
      <w:r>
        <w:br/>
      </w:r>
      <w:r>
        <w:rPr>
          <w:rFonts w:ascii="Times New Roman"/>
          <w:b w:val="false"/>
          <w:i w:val="false"/>
          <w:color w:val="000000"/>
          <w:sz w:val="28"/>
        </w:rPr>
        <w:t>
БИН (ИИН) ___________________________________________________________</w:t>
      </w:r>
      <w:r>
        <w:br/>
      </w:r>
      <w:r>
        <w:rPr>
          <w:rFonts w:ascii="Times New Roman"/>
          <w:b w:val="false"/>
          <w:i w:val="false"/>
          <w:color w:val="000000"/>
          <w:sz w:val="28"/>
        </w:rPr>
        <w:t>
Адрес места нахождения ______________________________________________</w:t>
      </w:r>
      <w:r>
        <w:br/>
      </w:r>
      <w:r>
        <w:rPr>
          <w:rFonts w:ascii="Times New Roman"/>
          <w:b w:val="false"/>
          <w:i w:val="false"/>
          <w:color w:val="000000"/>
          <w:sz w:val="28"/>
        </w:rPr>
        <w:t>
Проверяемый субъект является субъектом естественной монополии и на</w:t>
      </w:r>
      <w:r>
        <w:br/>
      </w:r>
      <w:r>
        <w:rPr>
          <w:rFonts w:ascii="Times New Roman"/>
          <w:b w:val="false"/>
          <w:i w:val="false"/>
          <w:color w:val="000000"/>
          <w:sz w:val="28"/>
        </w:rPr>
        <w:t>
него распространяются требования, предусмотренные строками 1-49 и</w:t>
      </w:r>
      <w:r>
        <w:br/>
      </w:r>
      <w:r>
        <w:rPr>
          <w:rFonts w:ascii="Times New Roman"/>
          <w:b w:val="false"/>
          <w:i w:val="false"/>
          <w:color w:val="000000"/>
          <w:sz w:val="28"/>
        </w:rPr>
        <w:t>
______ настоящего проверочного листа.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3230"/>
      </w:tblGrid>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запрета на осуществление иной деятельности, за исключением деятельности разрешенной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естественных монополиях и регулируемых рынках» (далее - Закон) на основании полученного согласия уполномоченного органа. Требования настоящего пункта не распространяются на субъектов естественных монополий малой мощности и на субъектов естественной монополии, оказывающих услуги аэропортов </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запрета по отсутствию на праве собственности и (или) хозяйственного ведения имущества, не связанного с производством и предоставлением регулируемых услуг (товаров, работ) субъектом естественной монополии, а также с осуществлением деятельности, разрешенной для субъекта естественной монополии в соответствии с </w:t>
            </w:r>
            <w:r>
              <w:rPr>
                <w:rFonts w:ascii="Times New Roman"/>
                <w:b w:val="false"/>
                <w:i w:val="false"/>
                <w:color w:val="000000"/>
                <w:sz w:val="20"/>
              </w:rPr>
              <w:t>Законом</w:t>
            </w:r>
            <w:r>
              <w:rPr>
                <w:rFonts w:ascii="Times New Roman"/>
                <w:b w:val="false"/>
                <w:i w:val="false"/>
                <w:color w:val="000000"/>
                <w:sz w:val="20"/>
              </w:rPr>
              <w:t>. Требования настоящего пункта не распространяются на субъектов естественной монополии малой мощности</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запрета по отсутствию акций (долией участия) или иных форм участия в деятельности коммерческих организаций, кроме добровольных накопительных пенсионных фондов, специальных финансовых компаний, расчетно-финансового центра по поддержке возобновляемых источников энергии, а также иных организаций, осуществляющих деятельность, разрешенную для субъекта естественной монополии </w:t>
            </w:r>
            <w:r>
              <w:rPr>
                <w:rFonts w:ascii="Times New Roman"/>
                <w:b w:val="false"/>
                <w:i w:val="false"/>
                <w:color w:val="000000"/>
                <w:sz w:val="20"/>
              </w:rPr>
              <w:t>Законом</w:t>
            </w:r>
            <w:r>
              <w:rPr>
                <w:rFonts w:ascii="Times New Roman"/>
                <w:b w:val="false"/>
                <w:i w:val="false"/>
                <w:color w:val="000000"/>
                <w:sz w:val="20"/>
              </w:rPr>
              <w:t>. Требования настоящего пункта не распространяются на субъектов естественных монополий малой мощности</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запрета по не взиманию за регулируемые услуги (товары, работы) платы, превышающей размер, установленный уполномоченным органом</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запрета по не взиманию дополнительной платы, не предусмотренной </w:t>
            </w:r>
            <w:r>
              <w:rPr>
                <w:rFonts w:ascii="Times New Roman"/>
                <w:b w:val="false"/>
                <w:i w:val="false"/>
                <w:color w:val="000000"/>
                <w:sz w:val="20"/>
              </w:rPr>
              <w:t>Законом</w:t>
            </w:r>
            <w:r>
              <w:rPr>
                <w:rFonts w:ascii="Times New Roman"/>
                <w:b w:val="false"/>
                <w:i w:val="false"/>
                <w:color w:val="000000"/>
                <w:sz w:val="20"/>
              </w:rPr>
              <w:t>, или иному навязыванию дополнительных обязательств, которые по своему содержанию не касаются предмета оказываемых регулируемых услуг (передача финансовых средств и иного имущества, имущественных прав и других)</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запрета по не превышению средств, предусмотренных статьями тарифной сметы, утвержденной уполномоченным органом, более чем на пять процентов, за исключением региональной электросетевой компании, случаев увеличения расходов на используемые стратегические товары, а также чрезвычайных ситуаций природного и техногенного характера</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запрета по недопустимости навязывания условий доступа к регулируемым услугам (товарам, работам) субъектов естественных монополий или совершения иных действий, ведущих к дискриминации потребителей</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запрета на передачу принадлежащего на праве собственности или ином законном основании имущества, используемого в технологическом цикле при производстве и (или) предоставлении регулируемых услуг (товаров, работ), в доверительное управление, имущественный найм (аренду), включая лизинг. Требования настоящего пункта не распространяются на субъектов естественных монополий оказывающих услуги по предоставлению в имущественный найм (аренду) или пользование кабельной канализации и иных основных средств, технологически связанных с присоединением сетей телекоммуникаций к сети телекоммуникаций общего пользования;</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запрета на уступку права требования, связанного с предоставляемыми регулируемыми услугами (товарами, работами), за исключением уступки права требования специальной финансовой компании по сделкам проектного финансирования и секьюритизации</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запрета по недопустимости отказа в предоставлении регулируемых услуг (товаров, работ) добросовестным потребителям в связи с неоплатой недобросовестными потребителями использованного объема регулируемых услуг (товаров, работ)</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запрета по не включению в тарифы (цены, ставки сборов) или их предельные уровни на регулируемые услуги (товары, работы) затрат, не связанных с их предоставлением</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требования по целевому использованию средств, предусмотренных в инвестиционных программах (проектах)</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запрета на требование оплаты предоставленных регулируемых услуг (товаров, работ), не соответствующих требованиям к качеству регулируемых услуг (товаров, работ), установленным государственными органами в пределах их компетенции</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запрета на признание коммерческой тайной информации: содержащейся в тарифной смете; о затратах на приобретение и установку приборов учета регулируемых коммунальных услуг и механизме взимания платы, приобретении и установке приборов учета регулируемых коммунальных услуг; о предоставляемых регулируемых коммунальных услугах (товарах, работах)</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всеобщего обслуживания потребителей регулируемых услуг (товаров, работ) в соответствии с требованиями к качеству предоставляемых регулируемых услуг (товаров, работ), установленными государственными органами в пределах их компетенции</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регулируемых услуг (товаров, работ) по тарифам (ценам, ставкам сборов), утвержденным уполномоченным органом</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приема платежей от потребителей за предоставляемые субъектом естественной монополии регулируемые коммунальные услуги (товары, работы) через собственные кассы, а также банки и организации, осуществляющие отдельные виды банковских операций. Требования настоящего пункта не распространяются на субъекты естественных монополий малой мощности</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равных условий потребителям регулируемых услуг (товаров, работ), кроме случаев предоставления регулируемых услуг (товаров, работ) с учетом льгот и преимуществ, установленных законодательством Республики Казахстан, в том числе равные условия доступа к регулируемым услугам (товарам, работам) в порядке, утвержденном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19 января 2012 года № 107 «Об утверждении Правил предоставления равных условий доступа к регулируемым услугам (товарам, работам) в сфере естественных монополий» </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утверждения предельного уровня тарифа (цены, ставки сбора) предоставление для всех потребителей регулируемых услуг (товаров, работ) по единым уровням тарифов (цен, ставок сборов), не превышающим предельный уровень тарифа (цены, ставки сбора)</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закупок услуг (товаров, работ), затраты на которые учитываются при утверждении тарифа (цены, ставки сбора) или его предельного уровня и тарифных смет на регулируемые услуги (товары, работы) субъекта естественной монополии, в порядке, установленном </w:t>
            </w:r>
            <w:r>
              <w:rPr>
                <w:rFonts w:ascii="Times New Roman"/>
                <w:b w:val="false"/>
                <w:i w:val="false"/>
                <w:color w:val="000000"/>
                <w:sz w:val="20"/>
              </w:rPr>
              <w:t>Законом</w:t>
            </w:r>
            <w:r>
              <w:rPr>
                <w:rFonts w:ascii="Times New Roman"/>
                <w:b w:val="false"/>
                <w:i w:val="false"/>
                <w:color w:val="000000"/>
                <w:sz w:val="20"/>
              </w:rPr>
              <w:t xml:space="preserve"> и иными законодательными актами Республики Казахстан, за исключением региональной электросетевой компании со дня введения в действие тарифа с применением метода сравнительного анализа</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обязательного ежегодного аудита аудиторскими организациями, за исключением субъектов естественных монополий малой мощности, которые проводят обязательный аудит один раз в три года, и опубликование в периодических печатных изданиях аудиторского отчета и годовой финансовой отчетности</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раздельного учета доходов, затрат и задействованных активов по каждому виду регулируемых услуг (товаров, работ) и в целом по иной деятельности</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тарифной сметы, своевременное представление отчета об исполнении тарифной сметы</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ежегодного отчета о деятельности по предоставлению регулируемых услуг (товаров, работ) перед потребителями и иными заинтересованными лицами в порядке, утвержденном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31 октября 2011 года № 1246 «Об утверждении Правил проведения ежегодного отчета о деятельности субъекта естественной монополии по предоставлению регулируемых услуг (товаров, работ) перед потребителями и иными заинтересованными лицами» </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в соответствии с типовыми договорами,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28 ноября 2003 года № 1194 «Об утверждении типовых договоров на предоставляемые услуги (товары, работы), относящиеся к сфере естественной монополии» индивидуальных договоров с потребителями на каждый вид предоставляемых регулируемых коммунальных услуг (товаров, работ), а также на каждый вид и (или) совокупность иных предоставляемых регулируемых услуг (товаров, работ)</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в соответствии с типовыми договорами сотрудничества, утвержденными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11 декабря 2009 года № 2081 «Об утверждении типовых договоров сотрудничества между органом управления объектом кондоминиума и субъектами рынка, поставляющими коммунальные услуги конечным потребителям» договоров сотрудничества с органом управления объектом кондоминиума на каждый вид предоставляемых им регулируемых коммунальных услуг (товаров, работ)</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установка потребителям приборов учета регулируемых коммунальных услуг (товаров, работ) в соответствии с договорами, заключенными с потребителями</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выхода прибора учета из строя взимание платы за предоставляемые регулируемые коммунальные услуги (товары, работы) по среднемесячным показаниям приборов учета</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с уполномоченным органом проведения переоценки основных средств</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требования по недопустимости нарушения прав потребителей при заключении договоров на предоставление регулируемых услуг (товаров, работ)</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уполномоченного органа и потребителей о снижении тарифов (цен, ставок сборов), не позднее, чем за десять дней до введения их в действие</w:t>
            </w:r>
          </w:p>
        </w:tc>
      </w:tr>
      <w:tr>
        <w:trPr>
          <w:trHeight w:val="16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в порядке, установленном уполномоченным органом, тарифов (цен, ставок сборов) или их предельных уровней на предоставляемые регулируемые услуги (товары, работы) для всех потребителей в случае соответствующего изменения налогового законодательства Республики Казахстан, в результате которого стоимость затрат субъекта естественной монополии уменьшается, со дня введения в действие указанных изменений</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отчуждение имущества, предназначенного для производства и предоставления регулируемых услуг (товаров, работ), на торгах в форме тендера, за исключением случаев передачи имущества в собственность государства</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согласование методики ведения раздельного учета доходов, затрат и задействованных активов по видам регулируемых услуг субъектов естественных монополий</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утвержденных инвестиционных программ (проектов)</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требования по не допущению превышения технических и технологических норм расхода сырья, материалов, топлива, энергии, непосредственно используемых для оказания регулируемых услуг (товаров, работ), утвержденных уполномоченным органом, более чем на пять процентов</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реализация плана мероприятий по ликвидации сверхнормативных потерь в случае их наличия</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уровня нормативных технических потерь на величину и в сроки, определенные уполномоченным органом</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предоставление в уполномоченный орган при наличии сверхнормативных потерь отчета о реализации плана мероприятий по их ликвидации</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предоставление региональной электросетевой компанией информации о фактических (за предшествующий календарный год) и планируемых (на предстоящие три календарных года) затратах и объемах оказываемых услуг, а также о технико-экономических показателях деятельности с приложением обосновывающих материалов</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требования по предоставлению информации о деятельности по итогам квартала (года) не позднее последнего дня месяца, следующего за отчетным кварталом (годом), в случае утверждения тарифа с применением метода сравнительного анализа</w:t>
            </w:r>
          </w:p>
        </w:tc>
      </w:tr>
      <w:tr>
        <w:trPr>
          <w:trHeight w:val="57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заявки в уполномоченный орган не позднее шести месяцев для пересмотра тарифов (цен, ставок сборов) и тарифных смет в общем порядке, на регулируемые услуги (товары, работы) вновь созданного субъекта естественной монополии</w:t>
            </w:r>
          </w:p>
        </w:tc>
      </w:tr>
      <w:tr>
        <w:trPr>
          <w:trHeight w:val="4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представление в уполномоченный орган ходатайства о даче согласия на осуществление действий, предусмотренных </w:t>
            </w:r>
            <w:r>
              <w:rPr>
                <w:rFonts w:ascii="Times New Roman"/>
                <w:b w:val="false"/>
                <w:i w:val="false"/>
                <w:color w:val="000000"/>
                <w:sz w:val="20"/>
              </w:rPr>
              <w:t>статьей 18-1</w:t>
            </w:r>
            <w:r>
              <w:rPr>
                <w:rFonts w:ascii="Times New Roman"/>
                <w:b w:val="false"/>
                <w:i w:val="false"/>
                <w:color w:val="000000"/>
                <w:sz w:val="20"/>
              </w:rPr>
              <w:t xml:space="preserve"> Закона либо направления предварительного уведомления</w:t>
            </w:r>
          </w:p>
        </w:tc>
      </w:tr>
      <w:tr>
        <w:trPr>
          <w:trHeight w:val="4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субъектом естественной монополии обязанности по доведению до сведения потребителя информации об изменении тарифов (цен, ставок сборов) или их предельных уровней не позднее, чем за тридцать дней до введения их в действие, а субъект естественной монополии малой мощности - не позднее чем за три дня до введения их в действие</w:t>
            </w:r>
          </w:p>
        </w:tc>
      </w:tr>
      <w:tr>
        <w:trPr>
          <w:trHeight w:val="4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региональной электросетевой компанией обязанности по доведению до сведения потребителя информации об изменении тарифа не позднее чем за тридцать календарных дней до введения его в действие</w:t>
            </w:r>
          </w:p>
        </w:tc>
      </w:tr>
      <w:tr>
        <w:trPr>
          <w:trHeight w:val="4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обязанности в месячный срок со дня получения субъектом естественной монополии соответствующего требования предоставить экономически обоснованные расчеты и иную информацию в том же объеме, что и при подаче заявки для утверждения нового тарифа (цены, ставки сбора), при пересмотре тарифов (цен, ставок сборов) или их предельных уровней и тарифных смет по инициативе уполномоченного органа</w:t>
            </w:r>
          </w:p>
        </w:tc>
      </w:tr>
      <w:tr>
        <w:trPr>
          <w:trHeight w:val="4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период реализации инвестиционной программы (проекта) ежегодно не позднее 1 мая года, следующего за отчетным периодом, предоставление информации об исполнении инвестиционной программы (проекта) по форме, утвержденной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7 декабря 2012 года № 1568 «Об утверждении формы информации субъекта естественной монополии об исполнении инвестиционной программы (проекта)», и размещение данной информации в средствах массовой информации, распространяемых на территории административно-территориальной единицы, на которой субъект естественной монополии осуществляет свою деятельность</w:t>
            </w:r>
          </w:p>
        </w:tc>
      </w:tr>
      <w:tr>
        <w:trPr>
          <w:trHeight w:val="4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требования по ежегодному представлению отчета об исполнении тарифной сметы не позднее 1 мая года, следующего за отчетным периодом, за исключением региональной электросетевой компании</w:t>
            </w:r>
          </w:p>
        </w:tc>
      </w:tr>
      <w:tr>
        <w:trPr>
          <w:trHeight w:val="4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требования по ежегодному предоставлению в срок до 31 декабря, уполномоченному органу для сведения перечень закупаемых субъектом естественной монополии товаров, работ и услуг, затраты на которые учитываются при утверждении тарифов (цен, ставок сборов) или их предельных уровней и тарифных смет на регулируемые услуги на следующий календарный год для лицензиата</w:t>
            </w:r>
          </w:p>
        </w:tc>
      </w:tr>
      <w:tr>
        <w:trPr>
          <w:trHeight w:val="4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занятие предпринимательской или иной деятельностью, а также осуществление действий, подлежащих лицензированию, на основании соответствующей лицензии</w:t>
            </w:r>
          </w:p>
        </w:tc>
      </w:tr>
      <w:tr>
        <w:trPr>
          <w:trHeight w:val="4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установленных законодательством Республики Казахстан норм лицензирования, в том числе соответствие квалификационным требованиям, предъявляемым к лицензируемым видам деятельности</w:t>
            </w:r>
          </w:p>
        </w:tc>
      </w:tr>
      <w:tr>
        <w:trPr>
          <w:trHeight w:val="40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устранение нарушений норм лицензирования, повлекших привлечение к административной ответственности, по истечении срока приостановления действия лицензии</w:t>
            </w:r>
          </w:p>
        </w:tc>
      </w:tr>
    </w:tbl>
    <w:p>
      <w:pPr>
        <w:spacing w:after="0"/>
        <w:ind w:left="0"/>
        <w:jc w:val="both"/>
      </w:pPr>
      <w:r>
        <w:rPr>
          <w:rFonts w:ascii="Times New Roman"/>
          <w:b w:val="false"/>
          <w:i w:val="false"/>
          <w:color w:val="000000"/>
          <w:sz w:val="28"/>
        </w:rPr>
        <w:t>Должностное лицо, осуществляющее проверку:</w:t>
      </w:r>
      <w:r>
        <w:br/>
      </w:r>
      <w:r>
        <w:rPr>
          <w:rFonts w:ascii="Times New Roman"/>
          <w:b w:val="false"/>
          <w:i w:val="false"/>
          <w:color w:val="000000"/>
          <w:sz w:val="28"/>
        </w:rPr>
        <w:t>
____________________________        _________________________________</w:t>
      </w:r>
      <w:r>
        <w:br/>
      </w:r>
      <w:r>
        <w:rPr>
          <w:rFonts w:ascii="Times New Roman"/>
          <w:b w:val="false"/>
          <w:i w:val="false"/>
          <w:color w:val="000000"/>
          <w:sz w:val="28"/>
        </w:rPr>
        <w:t>
      (должность)                       (Ф.И.О.)         (подпись)</w:t>
      </w:r>
      <w:r>
        <w:br/>
      </w:r>
      <w:r>
        <w:rPr>
          <w:rFonts w:ascii="Times New Roman"/>
          <w:b w:val="false"/>
          <w:i w:val="false"/>
          <w:color w:val="000000"/>
          <w:sz w:val="28"/>
        </w:rPr>
        <w:t>
Представитель проверяемого субъекта:</w:t>
      </w:r>
      <w:r>
        <w:br/>
      </w:r>
      <w:r>
        <w:rPr>
          <w:rFonts w:ascii="Times New Roman"/>
          <w:b w:val="false"/>
          <w:i w:val="false"/>
          <w:color w:val="000000"/>
          <w:sz w:val="28"/>
        </w:rPr>
        <w:t>
___________________________        __________________________________</w:t>
      </w:r>
      <w:r>
        <w:br/>
      </w:r>
      <w:r>
        <w:rPr>
          <w:rFonts w:ascii="Times New Roman"/>
          <w:b w:val="false"/>
          <w:i w:val="false"/>
          <w:color w:val="000000"/>
          <w:sz w:val="28"/>
        </w:rPr>
        <w:t>
      (должность)                       (Ф.И.О.)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