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cb07" w14:textId="755c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Приказ Министра окружающей среды и водных ресурсов Республики Казахстан от 4 апреля 2014 года № 104-Ө. Зарегистрирован в Министерстве юстиции Республики Казахстан 10 апреля 2014 года № 9307.</w:t>
      </w:r>
    </w:p>
    <w:p>
      <w:pPr>
        <w:spacing w:after="0"/>
        <w:ind w:left="0"/>
        <w:jc w:val="both"/>
      </w:pPr>
      <w:bookmarkStart w:name="z1" w:id="0"/>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в редакции приказа Министра сельского хозяйства РК от 24.12.2015 </w:t>
      </w:r>
      <w:r>
        <w:rPr>
          <w:rFonts w:ascii="Times New Roman"/>
          <w:b w:val="false"/>
          <w:i w:val="false"/>
          <w:color w:val="000000"/>
          <w:sz w:val="28"/>
        </w:rPr>
        <w:t>№ 18-03/1111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биологического обоснования на пользование животным миром.</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2010 года № 233 "Об утверждении Правил подготовки биологического обоснования на пользование животным миром" (зарегистрирован в Реестре государственной регистрации нормативных правовых актов под № 6218, опубликован в газете "Казахстанская правда" от 25 августа 2010 года № 224 (26285); Собрание актов центральных исполнительных и иных центральных государственных органов Республики Казахстан № 14, 2010 года (дата выхода тиража 26.08.2010);</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декабря 2012 года № 18-02/627 "О внесении изменений в приказ Министра сельского хозяйства Республики Казахстан от 6 апреля 2010 года № 233 "Об утверждении Правил подготовки биологического обоснования на пользование животным миром" (зарегистрирован в Реестре государственной регистрации нормативных правовых актов под № 8277, опубликован в газете "Казахстанская правда" от 30 января 2013 года № 34-35 (27308-27309).</w:t>
      </w:r>
    </w:p>
    <w:bookmarkEnd w:id="4"/>
    <w:bookmarkStart w:name="z6" w:id="5"/>
    <w:p>
      <w:pPr>
        <w:spacing w:after="0"/>
        <w:ind w:left="0"/>
        <w:jc w:val="both"/>
      </w:pPr>
      <w:r>
        <w:rPr>
          <w:rFonts w:ascii="Times New Roman"/>
          <w:b w:val="false"/>
          <w:i w:val="false"/>
          <w:color w:val="000000"/>
          <w:sz w:val="28"/>
        </w:rPr>
        <w:t>
      3. Комитету рыбного хозяйства Министерства окружающей среды и водных ресурсов Республики Казахстан обеспечить в установленном законодательством порядке:</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7"/>
    <w:bookmarkStart w:name="z9"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окружающей среды и водных ресурсов Республики Казахстан.</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окружающей среды и водных ресурсов Республики Казахстан.</w:t>
      </w:r>
    </w:p>
    <w:bookmarkEnd w:id="9"/>
    <w:bookmarkStart w:name="z11" w:id="10"/>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Министерства 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2014 года № 104-Ө</w:t>
            </w:r>
          </w:p>
        </w:tc>
      </w:tr>
    </w:tbl>
    <w:bookmarkStart w:name="z13" w:id="11"/>
    <w:p>
      <w:pPr>
        <w:spacing w:after="0"/>
        <w:ind w:left="0"/>
        <w:jc w:val="left"/>
      </w:pPr>
      <w:r>
        <w:rPr>
          <w:rFonts w:ascii="Times New Roman"/>
          <w:b/>
          <w:i w:val="false"/>
          <w:color w:val="000000"/>
        </w:rPr>
        <w:t xml:space="preserve"> Правила подготовки биологического обоснования на пользование животным миром</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экологии, геологии и природных ресурсов РК от 18.10.2022 </w:t>
      </w:r>
      <w:r>
        <w:rPr>
          <w:rFonts w:ascii="Times New Roman"/>
          <w:b w:val="false"/>
          <w:i w:val="false"/>
          <w:color w:val="ff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подготовки биологического обоснования на пользование животным миром (далее – Правила) разработаны в соответствии с подпунктом 11)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определяют порядок подготовки биологического обоснования на пользование животным миром (далее – биологическое обоснование).</w:t>
      </w:r>
    </w:p>
    <w:bookmarkEnd w:id="13"/>
    <w:bookmarkStart w:name="z2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аборигенные виды – виды, исторически присутствующие в данном регионе;</w:t>
      </w:r>
    </w:p>
    <w:bookmarkEnd w:id="15"/>
    <w:bookmarkStart w:name="z24" w:id="16"/>
    <w:p>
      <w:pPr>
        <w:spacing w:after="0"/>
        <w:ind w:left="0"/>
        <w:jc w:val="both"/>
      </w:pPr>
      <w:r>
        <w:rPr>
          <w:rFonts w:ascii="Times New Roman"/>
          <w:b w:val="false"/>
          <w:i w:val="false"/>
          <w:color w:val="000000"/>
          <w:sz w:val="28"/>
        </w:rPr>
        <w:t>
      2) ячея – многократно повторяющийся элемент сетного полотна, в виде многоугольника, образованный нитями;</w:t>
      </w:r>
    </w:p>
    <w:bookmarkEnd w:id="16"/>
    <w:bookmarkStart w:name="z25" w:id="17"/>
    <w:p>
      <w:pPr>
        <w:spacing w:after="0"/>
        <w:ind w:left="0"/>
        <w:jc w:val="both"/>
      </w:pPr>
      <w:r>
        <w:rPr>
          <w:rFonts w:ascii="Times New Roman"/>
          <w:b w:val="false"/>
          <w:i w:val="false"/>
          <w:color w:val="000000"/>
          <w:sz w:val="28"/>
        </w:rPr>
        <w:t>
      3) улов – величина годовой добычи в единицах измерений;</w:t>
      </w:r>
    </w:p>
    <w:bookmarkEnd w:id="17"/>
    <w:bookmarkStart w:name="z26" w:id="18"/>
    <w:p>
      <w:pPr>
        <w:spacing w:after="0"/>
        <w:ind w:left="0"/>
        <w:jc w:val="both"/>
      </w:pPr>
      <w:r>
        <w:rPr>
          <w:rFonts w:ascii="Times New Roman"/>
          <w:b w:val="false"/>
          <w:i w:val="false"/>
          <w:color w:val="000000"/>
          <w:sz w:val="28"/>
        </w:rPr>
        <w:t>
      4)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18"/>
    <w:bookmarkStart w:name="z27" w:id="19"/>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19"/>
    <w:bookmarkStart w:name="z28" w:id="20"/>
    <w:p>
      <w:pPr>
        <w:spacing w:after="0"/>
        <w:ind w:left="0"/>
        <w:jc w:val="both"/>
      </w:pPr>
      <w:r>
        <w:rPr>
          <w:rFonts w:ascii="Times New Roman"/>
          <w:b w:val="false"/>
          <w:i w:val="false"/>
          <w:color w:val="000000"/>
          <w:sz w:val="28"/>
        </w:rPr>
        <w:t>
      6)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20"/>
    <w:bookmarkStart w:name="z29" w:id="21"/>
    <w:p>
      <w:pPr>
        <w:spacing w:after="0"/>
        <w:ind w:left="0"/>
        <w:jc w:val="both"/>
      </w:pPr>
      <w:r>
        <w:rPr>
          <w:rFonts w:ascii="Times New Roman"/>
          <w:b w:val="false"/>
          <w:i w:val="false"/>
          <w:color w:val="000000"/>
          <w:sz w:val="28"/>
        </w:rPr>
        <w:t xml:space="preserve">
      7) рыбопродуктивность – количество (биомасса) рыбы на единицу площади рыболовных угодий, которая на протяжении неопределенно долгого времени может обитать в рыболовных угодьях, использовать кормовые ресурсы и обеспечивать их естественное воспроизводство; </w:t>
      </w:r>
    </w:p>
    <w:bookmarkEnd w:id="21"/>
    <w:bookmarkStart w:name="z30" w:id="22"/>
    <w:p>
      <w:pPr>
        <w:spacing w:after="0"/>
        <w:ind w:left="0"/>
        <w:jc w:val="both"/>
      </w:pPr>
      <w:r>
        <w:rPr>
          <w:rFonts w:ascii="Times New Roman"/>
          <w:b w:val="false"/>
          <w:i w:val="false"/>
          <w:color w:val="000000"/>
          <w:sz w:val="28"/>
        </w:rPr>
        <w:t>
      8) рыбоводно-биологическое обоснование – комплекс научно обоснованных рекомендаций, разработанных научными организациями в области охраны, воспроизводства и использования животного мира в результате проведенных исследований и изучения имеющихся научных данных, апробированных технологий и других мероприятий по оценке состояния и потенциала естественных и приспособленных водоемов для нужд аквакультуры, иных способов по искусственному выращиванию рыб и других водных животных, включающих комплексную оценку водоемов, особенности биологии видов, технологии выращивания, ветеринарно-санитарные требования, рецептуры кормов и режима кормления, повышения потенциала естественной кормовой базы, а также организацию воспроизводства и зарыбления;</w:t>
      </w:r>
    </w:p>
    <w:bookmarkEnd w:id="22"/>
    <w:bookmarkStart w:name="z31" w:id="23"/>
    <w:p>
      <w:pPr>
        <w:spacing w:after="0"/>
        <w:ind w:left="0"/>
        <w:jc w:val="both"/>
      </w:pPr>
      <w:r>
        <w:rPr>
          <w:rFonts w:ascii="Times New Roman"/>
          <w:b w:val="false"/>
          <w:i w:val="false"/>
          <w:color w:val="000000"/>
          <w:sz w:val="28"/>
        </w:rPr>
        <w:t>
      9) рыбопосадочный материал – личинки, молодь, сеголетки и другие возрастные группы рыб, предназначенные для зарыбления водоемов;</w:t>
      </w:r>
    </w:p>
    <w:bookmarkEnd w:id="23"/>
    <w:bookmarkStart w:name="z32" w:id="24"/>
    <w:p>
      <w:pPr>
        <w:spacing w:after="0"/>
        <w:ind w:left="0"/>
        <w:jc w:val="both"/>
      </w:pPr>
      <w:r>
        <w:rPr>
          <w:rFonts w:ascii="Times New Roman"/>
          <w:b w:val="false"/>
          <w:i w:val="false"/>
          <w:color w:val="000000"/>
          <w:sz w:val="28"/>
        </w:rPr>
        <w:t>
      10)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4"/>
    <w:bookmarkStart w:name="z33" w:id="25"/>
    <w:p>
      <w:pPr>
        <w:spacing w:after="0"/>
        <w:ind w:left="0"/>
        <w:jc w:val="both"/>
      </w:pPr>
      <w:r>
        <w:rPr>
          <w:rFonts w:ascii="Times New Roman"/>
          <w:b w:val="false"/>
          <w:i w:val="false"/>
          <w:color w:val="000000"/>
          <w:sz w:val="28"/>
        </w:rPr>
        <w:t>
      11)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охраны, воспроизводства и использования животного мира независимо от административно-территориального деления;</w:t>
      </w:r>
    </w:p>
    <w:bookmarkEnd w:id="25"/>
    <w:bookmarkStart w:name="z34" w:id="26"/>
    <w:p>
      <w:pPr>
        <w:spacing w:after="0"/>
        <w:ind w:left="0"/>
        <w:jc w:val="both"/>
      </w:pPr>
      <w:r>
        <w:rPr>
          <w:rFonts w:ascii="Times New Roman"/>
          <w:b w:val="false"/>
          <w:i w:val="false"/>
          <w:color w:val="000000"/>
          <w:sz w:val="28"/>
        </w:rPr>
        <w:t>
      12) мониторинг рыбных ресурсов – система наблюдений, оценки и прогноза состояния популяций рыб и их кормовой базы, с целью регулирования, предупреждения и устранения последствий негативных процессов;</w:t>
      </w:r>
    </w:p>
    <w:bookmarkEnd w:id="26"/>
    <w:bookmarkStart w:name="z35" w:id="27"/>
    <w:p>
      <w:pPr>
        <w:spacing w:after="0"/>
        <w:ind w:left="0"/>
        <w:jc w:val="both"/>
      </w:pPr>
      <w:r>
        <w:rPr>
          <w:rFonts w:ascii="Times New Roman"/>
          <w:b w:val="false"/>
          <w:i w:val="false"/>
          <w:color w:val="000000"/>
          <w:sz w:val="28"/>
        </w:rPr>
        <w:t>
      13) рыбохозяйственный объект – водные объекты, используемые для целей рыбоводства и рыболовства;</w:t>
      </w:r>
    </w:p>
    <w:bookmarkEnd w:id="27"/>
    <w:bookmarkStart w:name="z36" w:id="28"/>
    <w:p>
      <w:pPr>
        <w:spacing w:after="0"/>
        <w:ind w:left="0"/>
        <w:jc w:val="both"/>
      </w:pPr>
      <w:r>
        <w:rPr>
          <w:rFonts w:ascii="Times New Roman"/>
          <w:b w:val="false"/>
          <w:i w:val="false"/>
          <w:color w:val="000000"/>
          <w:sz w:val="28"/>
        </w:rPr>
        <w:t>
      14) виды рыболовства – разделение процесса рыбного лова по хозяйственно-правовому статусу субъекта добычи (промысловый, любительский (спортивный), научно-исследовательский, контрольный, мелиоративный, воспроизводственный, экспериментальный);</w:t>
      </w:r>
    </w:p>
    <w:bookmarkEnd w:id="28"/>
    <w:bookmarkStart w:name="z37" w:id="29"/>
    <w:p>
      <w:pPr>
        <w:spacing w:after="0"/>
        <w:ind w:left="0"/>
        <w:jc w:val="both"/>
      </w:pPr>
      <w:r>
        <w:rPr>
          <w:rFonts w:ascii="Times New Roman"/>
          <w:b w:val="false"/>
          <w:i w:val="false"/>
          <w:color w:val="000000"/>
          <w:sz w:val="28"/>
        </w:rPr>
        <w:t>
      15)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29"/>
    <w:bookmarkStart w:name="z38" w:id="30"/>
    <w:p>
      <w:pPr>
        <w:spacing w:after="0"/>
        <w:ind w:left="0"/>
        <w:jc w:val="both"/>
      </w:pPr>
      <w:r>
        <w:rPr>
          <w:rFonts w:ascii="Times New Roman"/>
          <w:b w:val="false"/>
          <w:i w:val="false"/>
          <w:color w:val="000000"/>
          <w:sz w:val="28"/>
        </w:rPr>
        <w:t>
      16) остаточная биомасса кормовых гидробионтов для рыб – неиспользованная ихтиофауной биомасса кормовых гидробионтов после выедания их рыбой;</w:t>
      </w:r>
    </w:p>
    <w:bookmarkEnd w:id="30"/>
    <w:bookmarkStart w:name="z39" w:id="31"/>
    <w:p>
      <w:pPr>
        <w:spacing w:after="0"/>
        <w:ind w:left="0"/>
        <w:jc w:val="both"/>
      </w:pPr>
      <w:r>
        <w:rPr>
          <w:rFonts w:ascii="Times New Roman"/>
          <w:b w:val="false"/>
          <w:i w:val="false"/>
          <w:color w:val="000000"/>
          <w:sz w:val="28"/>
        </w:rPr>
        <w:t>
      17) абсолютная численность рыб – суммарная численность рыб в водоеме, определенная тем или иным методом;</w:t>
      </w:r>
    </w:p>
    <w:bookmarkEnd w:id="31"/>
    <w:bookmarkStart w:name="z40" w:id="32"/>
    <w:p>
      <w:pPr>
        <w:spacing w:after="0"/>
        <w:ind w:left="0"/>
        <w:jc w:val="both"/>
      </w:pPr>
      <w:r>
        <w:rPr>
          <w:rFonts w:ascii="Times New Roman"/>
          <w:b w:val="false"/>
          <w:i w:val="false"/>
          <w:color w:val="000000"/>
          <w:sz w:val="28"/>
        </w:rPr>
        <w:t>
      18) возраст рыб - число полных лет жизни обозначается арабской цифрой, возраст сеголетка обозначается 0+;</w:t>
      </w:r>
    </w:p>
    <w:bookmarkEnd w:id="32"/>
    <w:bookmarkStart w:name="z41" w:id="33"/>
    <w:p>
      <w:pPr>
        <w:spacing w:after="0"/>
        <w:ind w:left="0"/>
        <w:jc w:val="both"/>
      </w:pPr>
      <w:r>
        <w:rPr>
          <w:rFonts w:ascii="Times New Roman"/>
          <w:b w:val="false"/>
          <w:i w:val="false"/>
          <w:color w:val="000000"/>
          <w:sz w:val="28"/>
        </w:rPr>
        <w:t>
      19) среда обитания рыбы – природная водная среда (водный объект), в которой рыба обитает в состоянии естественной свободы;</w:t>
      </w:r>
    </w:p>
    <w:bookmarkEnd w:id="33"/>
    <w:bookmarkStart w:name="z42" w:id="34"/>
    <w:p>
      <w:pPr>
        <w:spacing w:after="0"/>
        <w:ind w:left="0"/>
        <w:jc w:val="both"/>
      </w:pPr>
      <w:r>
        <w:rPr>
          <w:rFonts w:ascii="Times New Roman"/>
          <w:b w:val="false"/>
          <w:i w:val="false"/>
          <w:color w:val="000000"/>
          <w:sz w:val="28"/>
        </w:rPr>
        <w:t>
      20)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4"/>
    <w:bookmarkStart w:name="z43" w:id="35"/>
    <w:p>
      <w:pPr>
        <w:spacing w:after="0"/>
        <w:ind w:left="0"/>
        <w:jc w:val="both"/>
      </w:pPr>
      <w:r>
        <w:rPr>
          <w:rFonts w:ascii="Times New Roman"/>
          <w:b w:val="false"/>
          <w:i w:val="false"/>
          <w:color w:val="000000"/>
          <w:sz w:val="28"/>
        </w:rPr>
        <w:t>
      21)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35"/>
    <w:bookmarkStart w:name="z44" w:id="36"/>
    <w:p>
      <w:pPr>
        <w:spacing w:after="0"/>
        <w:ind w:left="0"/>
        <w:jc w:val="both"/>
      </w:pPr>
      <w:r>
        <w:rPr>
          <w:rFonts w:ascii="Times New Roman"/>
          <w:b w:val="false"/>
          <w:i w:val="false"/>
          <w:color w:val="000000"/>
          <w:sz w:val="28"/>
        </w:rPr>
        <w:t>
      22) учет – часть управления объектами для фиксации их состояния и параметров, сборе и накоплении сведений в учетных ведомостях (таблицах): бухгалтерских, бюджетных, оперативно-мониторинговых, итогово-кадастровых, статистических;</w:t>
      </w:r>
    </w:p>
    <w:bookmarkEnd w:id="36"/>
    <w:bookmarkStart w:name="z45" w:id="37"/>
    <w:p>
      <w:pPr>
        <w:spacing w:after="0"/>
        <w:ind w:left="0"/>
        <w:jc w:val="both"/>
      </w:pPr>
      <w:r>
        <w:rPr>
          <w:rFonts w:ascii="Times New Roman"/>
          <w:b w:val="false"/>
          <w:i w:val="false"/>
          <w:color w:val="000000"/>
          <w:sz w:val="28"/>
        </w:rPr>
        <w:t xml:space="preserve">
      23) общий запас – общая численность (биомасса) особей в данном запасе; </w:t>
      </w:r>
    </w:p>
    <w:bookmarkEnd w:id="37"/>
    <w:bookmarkStart w:name="z46" w:id="38"/>
    <w:p>
      <w:pPr>
        <w:spacing w:after="0"/>
        <w:ind w:left="0"/>
        <w:jc w:val="both"/>
      </w:pPr>
      <w:r>
        <w:rPr>
          <w:rFonts w:ascii="Times New Roman"/>
          <w:b w:val="false"/>
          <w:i w:val="false"/>
          <w:color w:val="000000"/>
          <w:sz w:val="28"/>
        </w:rPr>
        <w:t>
      24)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38"/>
    <w:bookmarkStart w:name="z47" w:id="39"/>
    <w:p>
      <w:pPr>
        <w:spacing w:after="0"/>
        <w:ind w:left="0"/>
        <w:jc w:val="both"/>
      </w:pPr>
      <w:r>
        <w:rPr>
          <w:rFonts w:ascii="Times New Roman"/>
          <w:b w:val="false"/>
          <w:i w:val="false"/>
          <w:color w:val="000000"/>
          <w:sz w:val="28"/>
        </w:rPr>
        <w:t>
      25) уполномоченный государственный орган в области охраны, воспроизводства и использования животного мира – центральный исполнительный орган, осуществляющий руководство в области охраны, воспроизводства и использования животного мира, а также в пределах своих полномочий межотраслевую координацию;</w:t>
      </w:r>
    </w:p>
    <w:bookmarkEnd w:id="39"/>
    <w:bookmarkStart w:name="z48" w:id="40"/>
    <w:p>
      <w:pPr>
        <w:spacing w:after="0"/>
        <w:ind w:left="0"/>
        <w:jc w:val="both"/>
      </w:pPr>
      <w:r>
        <w:rPr>
          <w:rFonts w:ascii="Times New Roman"/>
          <w:b w:val="false"/>
          <w:i w:val="false"/>
          <w:color w:val="000000"/>
          <w:sz w:val="28"/>
        </w:rPr>
        <w:t>
      26) средний возраст половозрелости – возраст, при котором не менее 50% особей достигают половой зрелости;</w:t>
      </w:r>
    </w:p>
    <w:bookmarkEnd w:id="40"/>
    <w:bookmarkStart w:name="z49" w:id="41"/>
    <w:p>
      <w:pPr>
        <w:spacing w:after="0"/>
        <w:ind w:left="0"/>
        <w:jc w:val="both"/>
      </w:pPr>
      <w:r>
        <w:rPr>
          <w:rFonts w:ascii="Times New Roman"/>
          <w:b w:val="false"/>
          <w:i w:val="false"/>
          <w:color w:val="000000"/>
          <w:sz w:val="28"/>
        </w:rPr>
        <w:t>
      27) кадастр (реестр) – систематизированный, официально составленный на основе мониторинга свод основных сведений о ресурсах государства и содержит данные об их местоположении, величине, качестве, оценке, доходности;</w:t>
      </w:r>
    </w:p>
    <w:bookmarkEnd w:id="41"/>
    <w:bookmarkStart w:name="z50" w:id="42"/>
    <w:p>
      <w:pPr>
        <w:spacing w:after="0"/>
        <w:ind w:left="0"/>
        <w:jc w:val="both"/>
      </w:pPr>
      <w:r>
        <w:rPr>
          <w:rFonts w:ascii="Times New Roman"/>
          <w:b w:val="false"/>
          <w:i w:val="false"/>
          <w:color w:val="000000"/>
          <w:sz w:val="28"/>
        </w:rPr>
        <w:t>
      28)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2"/>
    <w:bookmarkStart w:name="z51" w:id="43"/>
    <w:p>
      <w:pPr>
        <w:spacing w:after="0"/>
        <w:ind w:left="0"/>
        <w:jc w:val="both"/>
      </w:pPr>
      <w:r>
        <w:rPr>
          <w:rFonts w:ascii="Times New Roman"/>
          <w:b w:val="false"/>
          <w:i w:val="false"/>
          <w:color w:val="000000"/>
          <w:sz w:val="28"/>
        </w:rPr>
        <w:t>
      29)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43"/>
    <w:bookmarkStart w:name="z52" w:id="44"/>
    <w:p>
      <w:pPr>
        <w:spacing w:after="0"/>
        <w:ind w:left="0"/>
        <w:jc w:val="both"/>
      </w:pPr>
      <w:r>
        <w:rPr>
          <w:rFonts w:ascii="Times New Roman"/>
          <w:b w:val="false"/>
          <w:i w:val="false"/>
          <w:color w:val="000000"/>
          <w:sz w:val="28"/>
        </w:rPr>
        <w:t>
      30)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44"/>
    <w:bookmarkStart w:name="z53" w:id="45"/>
    <w:p>
      <w:pPr>
        <w:spacing w:after="0"/>
        <w:ind w:left="0"/>
        <w:jc w:val="both"/>
      </w:pPr>
      <w:r>
        <w:rPr>
          <w:rFonts w:ascii="Times New Roman"/>
          <w:b w:val="false"/>
          <w:i w:val="false"/>
          <w:color w:val="000000"/>
          <w:sz w:val="28"/>
        </w:rPr>
        <w:t>
      31) промысловая мера – минимальный размер водного биологического объекта, допустимый к вылову. Промысловая мера на рыбу определяется измерением расстояния от вершины рыла до основания средних лучей хвостового плавника. Определяется как средняя величина длины тела рыб возрастной группы при которой происходит созревание более 50% самок;</w:t>
      </w:r>
    </w:p>
    <w:bookmarkEnd w:id="45"/>
    <w:bookmarkStart w:name="z54" w:id="46"/>
    <w:p>
      <w:pPr>
        <w:spacing w:after="0"/>
        <w:ind w:left="0"/>
        <w:jc w:val="both"/>
      </w:pPr>
      <w:r>
        <w:rPr>
          <w:rFonts w:ascii="Times New Roman"/>
          <w:b w:val="false"/>
          <w:i w:val="false"/>
          <w:color w:val="000000"/>
          <w:sz w:val="28"/>
        </w:rPr>
        <w:t>
      32)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46"/>
    <w:bookmarkStart w:name="z55" w:id="47"/>
    <w:p>
      <w:pPr>
        <w:spacing w:after="0"/>
        <w:ind w:left="0"/>
        <w:jc w:val="both"/>
      </w:pPr>
      <w:r>
        <w:rPr>
          <w:rFonts w:ascii="Times New Roman"/>
          <w:b w:val="false"/>
          <w:i w:val="false"/>
          <w:color w:val="000000"/>
          <w:sz w:val="28"/>
        </w:rPr>
        <w:t>
      33) единица запаса – пространственно-обоснованная часть общего запаса данного вида рыб в данном водоеме, имеющая самостоятельное значение как объект промыслового использования;</w:t>
      </w:r>
    </w:p>
    <w:bookmarkEnd w:id="47"/>
    <w:bookmarkStart w:name="z56" w:id="48"/>
    <w:p>
      <w:pPr>
        <w:spacing w:after="0"/>
        <w:ind w:left="0"/>
        <w:jc w:val="both"/>
      </w:pPr>
      <w:r>
        <w:rPr>
          <w:rFonts w:ascii="Times New Roman"/>
          <w:b w:val="false"/>
          <w:i w:val="false"/>
          <w:color w:val="000000"/>
          <w:sz w:val="28"/>
        </w:rPr>
        <w:t>
      34)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48"/>
    <w:bookmarkStart w:name="z57" w:id="49"/>
    <w:p>
      <w:pPr>
        <w:spacing w:after="0"/>
        <w:ind w:left="0"/>
        <w:jc w:val="both"/>
      </w:pPr>
      <w:r>
        <w:rPr>
          <w:rFonts w:ascii="Times New Roman"/>
          <w:b w:val="false"/>
          <w:i w:val="false"/>
          <w:color w:val="000000"/>
          <w:sz w:val="28"/>
        </w:rPr>
        <w:t>
      35)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49"/>
    <w:bookmarkStart w:name="z58" w:id="50"/>
    <w:p>
      <w:pPr>
        <w:spacing w:after="0"/>
        <w:ind w:left="0"/>
        <w:jc w:val="both"/>
      </w:pPr>
      <w:r>
        <w:rPr>
          <w:rFonts w:ascii="Times New Roman"/>
          <w:b w:val="false"/>
          <w:i w:val="false"/>
          <w:color w:val="000000"/>
          <w:sz w:val="28"/>
        </w:rPr>
        <w:t>
      36) реестр – перечень, опись каких-либо объектов, (в том числе регистр имущества);</w:t>
      </w:r>
    </w:p>
    <w:bookmarkEnd w:id="50"/>
    <w:bookmarkStart w:name="z59" w:id="51"/>
    <w:p>
      <w:pPr>
        <w:spacing w:after="0"/>
        <w:ind w:left="0"/>
        <w:jc w:val="both"/>
      </w:pPr>
      <w:r>
        <w:rPr>
          <w:rFonts w:ascii="Times New Roman"/>
          <w:b w:val="false"/>
          <w:i w:val="false"/>
          <w:color w:val="000000"/>
          <w:sz w:val="28"/>
        </w:rPr>
        <w:t>
      37)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51"/>
    <w:bookmarkStart w:name="z60" w:id="52"/>
    <w:p>
      <w:pPr>
        <w:spacing w:after="0"/>
        <w:ind w:left="0"/>
        <w:jc w:val="both"/>
      </w:pPr>
      <w:r>
        <w:rPr>
          <w:rFonts w:ascii="Times New Roman"/>
          <w:b w:val="false"/>
          <w:i w:val="false"/>
          <w:color w:val="000000"/>
          <w:sz w:val="28"/>
        </w:rPr>
        <w:t>
      38)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52"/>
    <w:bookmarkStart w:name="z61" w:id="53"/>
    <w:p>
      <w:pPr>
        <w:spacing w:after="0"/>
        <w:ind w:left="0"/>
        <w:jc w:val="both"/>
      </w:pPr>
      <w:r>
        <w:rPr>
          <w:rFonts w:ascii="Times New Roman"/>
          <w:b w:val="false"/>
          <w:i w:val="false"/>
          <w:color w:val="000000"/>
          <w:sz w:val="28"/>
        </w:rPr>
        <w:t>
      39) приемная емкость водоема – возможность экосистемы водоема обеспечить виду-вселенцу выживание и формирование самовоспроизводящейся популяции (или выживание особей на отдельных этапах развития), а также промысловую ее численность и достаточную величину ареала. Приемная емкость водоема определяется объемом биотопа с благоприятными для вселяемого вида физико-химической средой, резервами корма, а также структурой и уровнем организации сообщества;</w:t>
      </w:r>
    </w:p>
    <w:bookmarkEnd w:id="53"/>
    <w:bookmarkStart w:name="z62" w:id="54"/>
    <w:p>
      <w:pPr>
        <w:spacing w:after="0"/>
        <w:ind w:left="0"/>
        <w:jc w:val="both"/>
      </w:pPr>
      <w:r>
        <w:rPr>
          <w:rFonts w:ascii="Times New Roman"/>
          <w:b w:val="false"/>
          <w:i w:val="false"/>
          <w:color w:val="000000"/>
          <w:sz w:val="28"/>
        </w:rPr>
        <w:t>
      40) водные биологические ресурсы - это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54"/>
    <w:bookmarkStart w:name="z63" w:id="55"/>
    <w:p>
      <w:pPr>
        <w:spacing w:after="0"/>
        <w:ind w:left="0"/>
        <w:jc w:val="both"/>
      </w:pPr>
      <w:r>
        <w:rPr>
          <w:rFonts w:ascii="Times New Roman"/>
          <w:b w:val="false"/>
          <w:i w:val="false"/>
          <w:color w:val="000000"/>
          <w:sz w:val="28"/>
        </w:rPr>
        <w:t>
      41) мониторинг водных объектов включает наблюдения за показателями состояния объектов: гидрологических, гидрогеологических, гидрогеохимических, санитарно-химических, микробиологических, паразитологических, радиологических и токсикологических;</w:t>
      </w:r>
    </w:p>
    <w:bookmarkEnd w:id="55"/>
    <w:bookmarkStart w:name="z64" w:id="56"/>
    <w:p>
      <w:pPr>
        <w:spacing w:after="0"/>
        <w:ind w:left="0"/>
        <w:jc w:val="both"/>
      </w:pPr>
      <w:r>
        <w:rPr>
          <w:rFonts w:ascii="Times New Roman"/>
          <w:b w:val="false"/>
          <w:i w:val="false"/>
          <w:color w:val="000000"/>
          <w:sz w:val="28"/>
        </w:rPr>
        <w:t>
      42) морфометрические показатели водных объектов – числовые характеристики форм рельефа: линейные, площадные, объемные (глубина, средняя глубина, характер береговой линии и другие);</w:t>
      </w:r>
    </w:p>
    <w:bookmarkEnd w:id="56"/>
    <w:bookmarkStart w:name="z65" w:id="57"/>
    <w:p>
      <w:pPr>
        <w:spacing w:after="0"/>
        <w:ind w:left="0"/>
        <w:jc w:val="both"/>
      </w:pPr>
      <w:r>
        <w:rPr>
          <w:rFonts w:ascii="Times New Roman"/>
          <w:b w:val="false"/>
          <w:i w:val="false"/>
          <w:color w:val="000000"/>
          <w:sz w:val="28"/>
        </w:rPr>
        <w:t>
      43) бассейн водного объекта – территория, включающая водосборные площади гидравлически связанных водоемов и водотоков;</w:t>
      </w:r>
    </w:p>
    <w:bookmarkEnd w:id="57"/>
    <w:bookmarkStart w:name="z66" w:id="58"/>
    <w:p>
      <w:pPr>
        <w:spacing w:after="0"/>
        <w:ind w:left="0"/>
        <w:jc w:val="both"/>
      </w:pPr>
      <w:r>
        <w:rPr>
          <w:rFonts w:ascii="Times New Roman"/>
          <w:b w:val="false"/>
          <w:i w:val="false"/>
          <w:color w:val="000000"/>
          <w:sz w:val="28"/>
        </w:rPr>
        <w:t>
      44) нерестовый запас – численность (биомасса) половозрелых особей в данном запасе;</w:t>
      </w:r>
    </w:p>
    <w:bookmarkEnd w:id="58"/>
    <w:bookmarkStart w:name="z67" w:id="59"/>
    <w:p>
      <w:pPr>
        <w:spacing w:after="0"/>
        <w:ind w:left="0"/>
        <w:jc w:val="both"/>
      </w:pPr>
      <w:r>
        <w:rPr>
          <w:rFonts w:ascii="Times New Roman"/>
          <w:b w:val="false"/>
          <w:i w:val="false"/>
          <w:color w:val="000000"/>
          <w:sz w:val="28"/>
        </w:rPr>
        <w:t>
      45) генерация – совокупность особей рыб рожденных в один нерестовый период;</w:t>
      </w:r>
    </w:p>
    <w:bookmarkEnd w:id="59"/>
    <w:bookmarkStart w:name="z68" w:id="60"/>
    <w:p>
      <w:pPr>
        <w:spacing w:after="0"/>
        <w:ind w:left="0"/>
        <w:jc w:val="both"/>
      </w:pPr>
      <w:r>
        <w:rPr>
          <w:rFonts w:ascii="Times New Roman"/>
          <w:b w:val="false"/>
          <w:i w:val="false"/>
          <w:color w:val="000000"/>
          <w:sz w:val="28"/>
        </w:rPr>
        <w:t>
      46) хозяйственный мониторинг – непрерывное наблюдение за экономическими объектами, анализ их деятельности как составная часть управления, включающего мониторинг, кадастр, прогноз, организацию, мотивацию, контроль;</w:t>
      </w:r>
    </w:p>
    <w:bookmarkEnd w:id="60"/>
    <w:bookmarkStart w:name="z69" w:id="61"/>
    <w:p>
      <w:pPr>
        <w:spacing w:after="0"/>
        <w:ind w:left="0"/>
        <w:jc w:val="both"/>
      </w:pPr>
      <w:r>
        <w:rPr>
          <w:rFonts w:ascii="Times New Roman"/>
          <w:b w:val="false"/>
          <w:i w:val="false"/>
          <w:color w:val="000000"/>
          <w:sz w:val="28"/>
        </w:rPr>
        <w:t>
      47) предельный допустимый улов (далее – ПДУ) – научно-обоснованная величина годового вылова, полученная с учетом биологии, состояния и целей эксплуатации данного запаса;</w:t>
      </w:r>
    </w:p>
    <w:bookmarkEnd w:id="61"/>
    <w:bookmarkStart w:name="z70" w:id="62"/>
    <w:p>
      <w:pPr>
        <w:spacing w:after="0"/>
        <w:ind w:left="0"/>
        <w:jc w:val="both"/>
      </w:pPr>
      <w:r>
        <w:rPr>
          <w:rFonts w:ascii="Times New Roman"/>
          <w:b w:val="false"/>
          <w:i w:val="false"/>
          <w:color w:val="000000"/>
          <w:sz w:val="28"/>
        </w:rPr>
        <w:t>
      48) Концепция МSY – это концепция управления запасом, согласно которой основной задачей при промысловой эксплуатации популяций диких гидробионтов служит максимизация среднемноголетнего улова;</w:t>
      </w:r>
    </w:p>
    <w:bookmarkEnd w:id="62"/>
    <w:bookmarkStart w:name="z71" w:id="63"/>
    <w:p>
      <w:pPr>
        <w:spacing w:after="0"/>
        <w:ind w:left="0"/>
        <w:jc w:val="both"/>
      </w:pPr>
      <w:r>
        <w:rPr>
          <w:rFonts w:ascii="Times New Roman"/>
          <w:b w:val="false"/>
          <w:i w:val="false"/>
          <w:color w:val="000000"/>
          <w:sz w:val="28"/>
        </w:rPr>
        <w:t>
      49) LC50 – длина рыбы, при которой 50 процентов рыб в популяции изымается промыслом.</w:t>
      </w:r>
    </w:p>
    <w:bookmarkEnd w:id="63"/>
    <w:bookmarkStart w:name="z72" w:id="64"/>
    <w:p>
      <w:pPr>
        <w:spacing w:after="0"/>
        <w:ind w:left="0"/>
        <w:jc w:val="both"/>
      </w:pPr>
      <w:r>
        <w:rPr>
          <w:rFonts w:ascii="Times New Roman"/>
          <w:b w:val="false"/>
          <w:i w:val="false"/>
          <w:color w:val="000000"/>
          <w:sz w:val="28"/>
        </w:rPr>
        <w:t>
      LM50 – длина, при которой 50 процентов рыб в популяции достигают половой зрелости.</w:t>
      </w:r>
    </w:p>
    <w:bookmarkEnd w:id="64"/>
    <w:bookmarkStart w:name="z73" w:id="65"/>
    <w:p>
      <w:pPr>
        <w:spacing w:after="0"/>
        <w:ind w:left="0"/>
        <w:jc w:val="both"/>
      </w:pPr>
      <w:r>
        <w:rPr>
          <w:rFonts w:ascii="Times New Roman"/>
          <w:b w:val="false"/>
          <w:i w:val="false"/>
          <w:color w:val="000000"/>
          <w:sz w:val="28"/>
        </w:rPr>
        <w:t>
      3. Подготовка биологического обоснования осуществляется в следующих целях:</w:t>
      </w:r>
    </w:p>
    <w:bookmarkEnd w:id="65"/>
    <w:bookmarkStart w:name="z74" w:id="66"/>
    <w:p>
      <w:pPr>
        <w:spacing w:after="0"/>
        <w:ind w:left="0"/>
        <w:jc w:val="both"/>
      </w:pPr>
      <w:r>
        <w:rPr>
          <w:rFonts w:ascii="Times New Roman"/>
          <w:b w:val="false"/>
          <w:i w:val="false"/>
          <w:color w:val="000000"/>
          <w:sz w:val="28"/>
        </w:rPr>
        <w:t>
      1) отнесения видов животных к категориям и перевода их из одной категории животного мира в другую;</w:t>
      </w:r>
    </w:p>
    <w:bookmarkEnd w:id="66"/>
    <w:bookmarkStart w:name="z75" w:id="67"/>
    <w:p>
      <w:pPr>
        <w:spacing w:after="0"/>
        <w:ind w:left="0"/>
        <w:jc w:val="both"/>
      </w:pPr>
      <w:r>
        <w:rPr>
          <w:rFonts w:ascii="Times New Roman"/>
          <w:b w:val="false"/>
          <w:i w:val="false"/>
          <w:color w:val="000000"/>
          <w:sz w:val="28"/>
        </w:rPr>
        <w:t>
      2) определения предельно допустимого объема изъятия рыб и других объектов животного мира;</w:t>
      </w:r>
    </w:p>
    <w:bookmarkEnd w:id="67"/>
    <w:bookmarkStart w:name="z76" w:id="68"/>
    <w:p>
      <w:pPr>
        <w:spacing w:after="0"/>
        <w:ind w:left="0"/>
        <w:jc w:val="both"/>
      </w:pPr>
      <w:r>
        <w:rPr>
          <w:rFonts w:ascii="Times New Roman"/>
          <w:b w:val="false"/>
          <w:i w:val="false"/>
          <w:color w:val="000000"/>
          <w:sz w:val="28"/>
        </w:rPr>
        <w:t>
      3) регулирования численности животного мира;</w:t>
      </w:r>
    </w:p>
    <w:bookmarkEnd w:id="68"/>
    <w:bookmarkStart w:name="z77" w:id="69"/>
    <w:p>
      <w:pPr>
        <w:spacing w:after="0"/>
        <w:ind w:left="0"/>
        <w:jc w:val="both"/>
      </w:pPr>
      <w:r>
        <w:rPr>
          <w:rFonts w:ascii="Times New Roman"/>
          <w:b w:val="false"/>
          <w:i w:val="false"/>
          <w:color w:val="000000"/>
          <w:sz w:val="28"/>
        </w:rPr>
        <w:t>
      4) интродукции, реинтродукции и гибридизации животного мира;</w:t>
      </w:r>
    </w:p>
    <w:bookmarkEnd w:id="69"/>
    <w:bookmarkStart w:name="z78" w:id="70"/>
    <w:p>
      <w:pPr>
        <w:spacing w:after="0"/>
        <w:ind w:left="0"/>
        <w:jc w:val="both"/>
      </w:pPr>
      <w:r>
        <w:rPr>
          <w:rFonts w:ascii="Times New Roman"/>
          <w:b w:val="false"/>
          <w:i w:val="false"/>
          <w:color w:val="000000"/>
          <w:sz w:val="28"/>
        </w:rPr>
        <w:t>
      5) введения ограничений и запретов на пользование объектами животного мира, их частей и дериватов, установлении мест и сроков их пользования;</w:t>
      </w:r>
    </w:p>
    <w:bookmarkEnd w:id="70"/>
    <w:bookmarkStart w:name="z79" w:id="71"/>
    <w:p>
      <w:pPr>
        <w:spacing w:after="0"/>
        <w:ind w:left="0"/>
        <w:jc w:val="both"/>
      </w:pPr>
      <w:r>
        <w:rPr>
          <w:rFonts w:ascii="Times New Roman"/>
          <w:b w:val="false"/>
          <w:i w:val="false"/>
          <w:color w:val="000000"/>
          <w:sz w:val="28"/>
        </w:rPr>
        <w:t>
      6) определения влияния хозяйственной и иной деятельности на животных и среду их обитания;</w:t>
      </w:r>
    </w:p>
    <w:bookmarkEnd w:id="71"/>
    <w:bookmarkStart w:name="z80" w:id="72"/>
    <w:p>
      <w:pPr>
        <w:spacing w:after="0"/>
        <w:ind w:left="0"/>
        <w:jc w:val="both"/>
      </w:pPr>
      <w:r>
        <w:rPr>
          <w:rFonts w:ascii="Times New Roman"/>
          <w:b w:val="false"/>
          <w:i w:val="false"/>
          <w:color w:val="000000"/>
          <w:sz w:val="28"/>
        </w:rPr>
        <w:t>
      7) аквакультуры или товарного рыбоводства;</w:t>
      </w:r>
    </w:p>
    <w:bookmarkEnd w:id="72"/>
    <w:bookmarkStart w:name="z81" w:id="73"/>
    <w:p>
      <w:pPr>
        <w:spacing w:after="0"/>
        <w:ind w:left="0"/>
        <w:jc w:val="both"/>
      </w:pPr>
      <w:r>
        <w:rPr>
          <w:rFonts w:ascii="Times New Roman"/>
          <w:b w:val="false"/>
          <w:i w:val="false"/>
          <w:color w:val="000000"/>
          <w:sz w:val="28"/>
        </w:rPr>
        <w:t>
      8) отнесения рыбохозяйственных водоемов и (или) участков к особо ценным и установления их границ;</w:t>
      </w:r>
    </w:p>
    <w:bookmarkEnd w:id="73"/>
    <w:bookmarkStart w:name="z82" w:id="74"/>
    <w:p>
      <w:pPr>
        <w:spacing w:after="0"/>
        <w:ind w:left="0"/>
        <w:jc w:val="both"/>
      </w:pPr>
      <w:r>
        <w:rPr>
          <w:rFonts w:ascii="Times New Roman"/>
          <w:b w:val="false"/>
          <w:i w:val="false"/>
          <w:color w:val="000000"/>
          <w:sz w:val="28"/>
        </w:rPr>
        <w:t>
      9) осуществления рыбохозяйственной мелиорации на рыбохозяйственном водоеме и (или) участке;</w:t>
      </w:r>
    </w:p>
    <w:bookmarkEnd w:id="74"/>
    <w:bookmarkStart w:name="z83" w:id="75"/>
    <w:p>
      <w:pPr>
        <w:spacing w:after="0"/>
        <w:ind w:left="0"/>
        <w:jc w:val="both"/>
      </w:pPr>
      <w:r>
        <w:rPr>
          <w:rFonts w:ascii="Times New Roman"/>
          <w:b w:val="false"/>
          <w:i w:val="false"/>
          <w:color w:val="000000"/>
          <w:sz w:val="28"/>
        </w:rPr>
        <w:t>
      10) ежегодной корректировки данных промыслового запаса рыбных ресурсов и других водных животных на рыбохозяйственном водоеме и (или) участке;</w:t>
      </w:r>
    </w:p>
    <w:bookmarkEnd w:id="75"/>
    <w:bookmarkStart w:name="z84" w:id="76"/>
    <w:p>
      <w:pPr>
        <w:spacing w:after="0"/>
        <w:ind w:left="0"/>
        <w:jc w:val="both"/>
      </w:pPr>
      <w:r>
        <w:rPr>
          <w:rFonts w:ascii="Times New Roman"/>
          <w:b w:val="false"/>
          <w:i w:val="false"/>
          <w:color w:val="000000"/>
          <w:sz w:val="28"/>
        </w:rPr>
        <w:t>
      11) акклиматизации рыбных ресурсов и других водных животных;</w:t>
      </w:r>
    </w:p>
    <w:bookmarkEnd w:id="76"/>
    <w:bookmarkStart w:name="z85" w:id="77"/>
    <w:p>
      <w:pPr>
        <w:spacing w:after="0"/>
        <w:ind w:left="0"/>
        <w:jc w:val="both"/>
      </w:pPr>
      <w:r>
        <w:rPr>
          <w:rFonts w:ascii="Times New Roman"/>
          <w:b w:val="false"/>
          <w:i w:val="false"/>
          <w:color w:val="000000"/>
          <w:sz w:val="28"/>
        </w:rPr>
        <w:t>
      12) воспроизводства видов животных, за исключением рыбных ресурсов и других водных животных.</w:t>
      </w:r>
    </w:p>
    <w:bookmarkEnd w:id="77"/>
    <w:bookmarkStart w:name="z86" w:id="78"/>
    <w:p>
      <w:pPr>
        <w:spacing w:after="0"/>
        <w:ind w:left="0"/>
        <w:jc w:val="both"/>
      </w:pPr>
      <w:r>
        <w:rPr>
          <w:rFonts w:ascii="Times New Roman"/>
          <w:b w:val="false"/>
          <w:i w:val="false"/>
          <w:color w:val="000000"/>
          <w:sz w:val="28"/>
        </w:rPr>
        <w:t>
      4. Определение предельно допустимого объема изъятия рыбных ресурсов и других водных животных осуществляется согласно настоящих Правил.</w:t>
      </w:r>
    </w:p>
    <w:bookmarkEnd w:id="78"/>
    <w:bookmarkStart w:name="z87" w:id="79"/>
    <w:p>
      <w:pPr>
        <w:spacing w:after="0"/>
        <w:ind w:left="0"/>
        <w:jc w:val="left"/>
      </w:pPr>
      <w:r>
        <w:rPr>
          <w:rFonts w:ascii="Times New Roman"/>
          <w:b/>
          <w:i w:val="false"/>
          <w:color w:val="000000"/>
        </w:rPr>
        <w:t xml:space="preserve"> Глава 2. Подготовка биологического обоснования</w:t>
      </w:r>
    </w:p>
    <w:bookmarkEnd w:id="79"/>
    <w:bookmarkStart w:name="z88" w:id="80"/>
    <w:p>
      <w:pPr>
        <w:spacing w:after="0"/>
        <w:ind w:left="0"/>
        <w:jc w:val="both"/>
      </w:pPr>
      <w:r>
        <w:rPr>
          <w:rFonts w:ascii="Times New Roman"/>
          <w:b w:val="false"/>
          <w:i w:val="false"/>
          <w:color w:val="000000"/>
          <w:sz w:val="28"/>
        </w:rPr>
        <w:t>
      5. Биологическое обоснование подготавливается в течение года, на основании материалов учета численности животных за предыдущий год, мониторинга объектов животного мира, среды их обитания и научных исследований.</w:t>
      </w:r>
    </w:p>
    <w:bookmarkEnd w:id="80"/>
    <w:bookmarkStart w:name="z89" w:id="81"/>
    <w:p>
      <w:pPr>
        <w:spacing w:after="0"/>
        <w:ind w:left="0"/>
        <w:jc w:val="both"/>
      </w:pPr>
      <w:r>
        <w:rPr>
          <w:rFonts w:ascii="Times New Roman"/>
          <w:b w:val="false"/>
          <w:i w:val="false"/>
          <w:color w:val="000000"/>
          <w:sz w:val="28"/>
        </w:rPr>
        <w:t>
      Подготовка биологического обоснования для рыбных ресурсов и других водных животных по водоемам международного и республиканского значения осуществляется соответствующими юридическими и физическими лицами, аккредитованными как субъекты научной и (или) научно–технической деятельности и имеющими аттестат аккредитации с соответствующей областью аккредитации (по исследуемым параметрам и объектам), выданный уполномоченным органом.</w:t>
      </w:r>
    </w:p>
    <w:bookmarkEnd w:id="81"/>
    <w:bookmarkStart w:name="z90" w:id="82"/>
    <w:p>
      <w:pPr>
        <w:spacing w:after="0"/>
        <w:ind w:left="0"/>
        <w:jc w:val="both"/>
      </w:pPr>
      <w:r>
        <w:rPr>
          <w:rFonts w:ascii="Times New Roman"/>
          <w:b w:val="false"/>
          <w:i w:val="false"/>
          <w:color w:val="000000"/>
          <w:sz w:val="28"/>
        </w:rPr>
        <w:t>
      Подготовка биологического обоснования для рыбных ресурсов и других водных животных по водоемам местного значения осуществляется юридическими и физическими лицами, аккредитованными как субъекты научной и (или) научно–технической деятельности.</w:t>
      </w:r>
    </w:p>
    <w:bookmarkEnd w:id="82"/>
    <w:bookmarkStart w:name="z91" w:id="83"/>
    <w:p>
      <w:pPr>
        <w:spacing w:after="0"/>
        <w:ind w:left="0"/>
        <w:jc w:val="both"/>
      </w:pPr>
      <w:r>
        <w:rPr>
          <w:rFonts w:ascii="Times New Roman"/>
          <w:b w:val="false"/>
          <w:i w:val="false"/>
          <w:color w:val="000000"/>
          <w:sz w:val="28"/>
        </w:rPr>
        <w:t>
      При этом, для определения объемов предельно-допустимых уловов (ПДУ) на водоемах местного значения, площадью не превышающих 500 (пятьсот) гектар, может быть применен метод экспертной оценки промыслового запаса и предельно–допустимых объемов изъятия.</w:t>
      </w:r>
    </w:p>
    <w:bookmarkEnd w:id="83"/>
    <w:bookmarkStart w:name="z92" w:id="84"/>
    <w:p>
      <w:pPr>
        <w:spacing w:after="0"/>
        <w:ind w:left="0"/>
        <w:jc w:val="both"/>
      </w:pPr>
      <w:r>
        <w:rPr>
          <w:rFonts w:ascii="Times New Roman"/>
          <w:b w:val="false"/>
          <w:i w:val="false"/>
          <w:color w:val="000000"/>
          <w:sz w:val="28"/>
        </w:rPr>
        <w:t xml:space="preserve">
      Метод экспертной оценки предусматривает использование имеющихся сведений по гидрологии, гидрохимии, кормовой базе, ихтиологии, данных мониторинга территориальных подразделений уполномоченного органа и субъектов рыбного хозяйства, а также фондовых и литературных данных научных организаций осуществляющих подготовку биологического обоснования. При этом, экспедиционный выезд на водоем с целью отбора проб и проведения замеров, не обязателен. </w:t>
      </w:r>
    </w:p>
    <w:bookmarkEnd w:id="84"/>
    <w:bookmarkStart w:name="z93" w:id="85"/>
    <w:p>
      <w:pPr>
        <w:spacing w:after="0"/>
        <w:ind w:left="0"/>
        <w:jc w:val="both"/>
      </w:pPr>
      <w:r>
        <w:rPr>
          <w:rFonts w:ascii="Times New Roman"/>
          <w:b w:val="false"/>
          <w:i w:val="false"/>
          <w:color w:val="000000"/>
          <w:sz w:val="28"/>
        </w:rPr>
        <w:t xml:space="preserve">
      6. В биологическом обосновании указываются следующие сведения: </w:t>
      </w:r>
    </w:p>
    <w:bookmarkEnd w:id="85"/>
    <w:bookmarkStart w:name="z94" w:id="86"/>
    <w:p>
      <w:pPr>
        <w:spacing w:after="0"/>
        <w:ind w:left="0"/>
        <w:jc w:val="both"/>
      </w:pPr>
      <w:r>
        <w:rPr>
          <w:rFonts w:ascii="Times New Roman"/>
          <w:b w:val="false"/>
          <w:i w:val="false"/>
          <w:color w:val="000000"/>
          <w:sz w:val="28"/>
        </w:rPr>
        <w:t>
      1) для объектов животного мира обоснование величины предполагаемого изъятия (предельный допустимый объем изъятия) и прогноз его влияния на состояние объектов животного мира (воздействия), наличие нормативов устойчивого состояния популяции животных, ограничений промысла;</w:t>
      </w:r>
    </w:p>
    <w:bookmarkEnd w:id="86"/>
    <w:bookmarkStart w:name="z95" w:id="87"/>
    <w:p>
      <w:pPr>
        <w:spacing w:after="0"/>
        <w:ind w:left="0"/>
        <w:jc w:val="both"/>
      </w:pPr>
      <w:r>
        <w:rPr>
          <w:rFonts w:ascii="Times New Roman"/>
          <w:b w:val="false"/>
          <w:i w:val="false"/>
          <w:color w:val="000000"/>
          <w:sz w:val="28"/>
        </w:rPr>
        <w:t>
      2) при подготовке биологического обоснования по объектам животного мира (кроме рыб и других водных животных) отражаются:</w:t>
      </w:r>
    </w:p>
    <w:bookmarkEnd w:id="87"/>
    <w:bookmarkStart w:name="z96" w:id="88"/>
    <w:p>
      <w:pPr>
        <w:spacing w:after="0"/>
        <w:ind w:left="0"/>
        <w:jc w:val="both"/>
      </w:pPr>
      <w:r>
        <w:rPr>
          <w:rFonts w:ascii="Times New Roman"/>
          <w:b w:val="false"/>
          <w:i w:val="false"/>
          <w:color w:val="000000"/>
          <w:sz w:val="28"/>
        </w:rPr>
        <w:t>
      – наименование объектов и их категории;</w:t>
      </w:r>
    </w:p>
    <w:bookmarkEnd w:id="88"/>
    <w:bookmarkStart w:name="z97" w:id="89"/>
    <w:p>
      <w:pPr>
        <w:spacing w:after="0"/>
        <w:ind w:left="0"/>
        <w:jc w:val="both"/>
      </w:pPr>
      <w:r>
        <w:rPr>
          <w:rFonts w:ascii="Times New Roman"/>
          <w:b w:val="false"/>
          <w:i w:val="false"/>
          <w:color w:val="000000"/>
          <w:sz w:val="28"/>
        </w:rPr>
        <w:t>
      – ареал, динамика численности, методики сбора материала, способы учета, площадь, охваченная учетом и расчеты по видам, данные по численности за ряд лет;</w:t>
      </w:r>
    </w:p>
    <w:bookmarkEnd w:id="89"/>
    <w:bookmarkStart w:name="z98" w:id="90"/>
    <w:p>
      <w:pPr>
        <w:spacing w:after="0"/>
        <w:ind w:left="0"/>
        <w:jc w:val="both"/>
      </w:pPr>
      <w:r>
        <w:rPr>
          <w:rFonts w:ascii="Times New Roman"/>
          <w:b w:val="false"/>
          <w:i w:val="false"/>
          <w:color w:val="000000"/>
          <w:sz w:val="28"/>
        </w:rPr>
        <w:t>
      – территория (акватория) с описанием границ предполагаемого участка изъятия, характеристикой рельефа, растительного покрова, гидрологического режима, климата;</w:t>
      </w:r>
    </w:p>
    <w:bookmarkEnd w:id="90"/>
    <w:bookmarkStart w:name="z99" w:id="91"/>
    <w:p>
      <w:pPr>
        <w:spacing w:after="0"/>
        <w:ind w:left="0"/>
        <w:jc w:val="both"/>
      </w:pPr>
      <w:r>
        <w:rPr>
          <w:rFonts w:ascii="Times New Roman"/>
          <w:b w:val="false"/>
          <w:i w:val="false"/>
          <w:color w:val="000000"/>
          <w:sz w:val="28"/>
        </w:rPr>
        <w:t>
      – состояние объектов с указанием казахского, русского и латинского названия, средняя продуктивность и способность к естественному воспроизводству, для копытных и крупных хищных животных половозрастной состав популяции;</w:t>
      </w:r>
    </w:p>
    <w:bookmarkEnd w:id="91"/>
    <w:bookmarkStart w:name="z100" w:id="92"/>
    <w:p>
      <w:pPr>
        <w:spacing w:after="0"/>
        <w:ind w:left="0"/>
        <w:jc w:val="both"/>
      </w:pPr>
      <w:r>
        <w:rPr>
          <w:rFonts w:ascii="Times New Roman"/>
          <w:b w:val="false"/>
          <w:i w:val="false"/>
          <w:color w:val="000000"/>
          <w:sz w:val="28"/>
        </w:rPr>
        <w:t>
      3) при подготовке биологического обоснования по рыбным ресурсам и другим водным животным отражаются:</w:t>
      </w:r>
    </w:p>
    <w:bookmarkEnd w:id="92"/>
    <w:bookmarkStart w:name="z101" w:id="93"/>
    <w:p>
      <w:pPr>
        <w:spacing w:after="0"/>
        <w:ind w:left="0"/>
        <w:jc w:val="both"/>
      </w:pPr>
      <w:r>
        <w:rPr>
          <w:rFonts w:ascii="Times New Roman"/>
          <w:b w:val="false"/>
          <w:i w:val="false"/>
          <w:color w:val="000000"/>
          <w:sz w:val="28"/>
        </w:rPr>
        <w:t>
      – водный объект, водоем и (или) участок в пределах которой предполагается осуществление деятельности;</w:t>
      </w:r>
    </w:p>
    <w:bookmarkEnd w:id="93"/>
    <w:bookmarkStart w:name="z102" w:id="94"/>
    <w:p>
      <w:pPr>
        <w:spacing w:after="0"/>
        <w:ind w:left="0"/>
        <w:jc w:val="both"/>
      </w:pPr>
      <w:r>
        <w:rPr>
          <w:rFonts w:ascii="Times New Roman"/>
          <w:b w:val="false"/>
          <w:i w:val="false"/>
          <w:color w:val="000000"/>
          <w:sz w:val="28"/>
        </w:rPr>
        <w:t xml:space="preserve">
      – основные особенности биологии, обоснование выбора станций с картой–схемой, ареал, динамика численности, методики сбора материала, способы учета, площадь, охваченная учетом и расчеты по видам рыб, данные по их численности за период, равный продолжительности эксплуатации промыслового запаса одного поколения (генерация) рыб, но не менее 5 (пяти) лет; </w:t>
      </w:r>
    </w:p>
    <w:bookmarkEnd w:id="94"/>
    <w:bookmarkStart w:name="z103" w:id="95"/>
    <w:p>
      <w:pPr>
        <w:spacing w:after="0"/>
        <w:ind w:left="0"/>
        <w:jc w:val="both"/>
      </w:pPr>
      <w:r>
        <w:rPr>
          <w:rFonts w:ascii="Times New Roman"/>
          <w:b w:val="false"/>
          <w:i w:val="false"/>
          <w:color w:val="000000"/>
          <w:sz w:val="28"/>
        </w:rPr>
        <w:t>
      – территория (акватория) с описанием границ предполагаемого участка изъятия, информация о состоянии среды обитания (гидрологическая, гидрохимическая, гидробиологическая характеристики водоема, состояние индикаторов устойчивого развития и возможности использования для целей аквакультуры);</w:t>
      </w:r>
    </w:p>
    <w:bookmarkEnd w:id="95"/>
    <w:bookmarkStart w:name="z104" w:id="96"/>
    <w:p>
      <w:pPr>
        <w:spacing w:after="0"/>
        <w:ind w:left="0"/>
        <w:jc w:val="both"/>
      </w:pPr>
      <w:r>
        <w:rPr>
          <w:rFonts w:ascii="Times New Roman"/>
          <w:b w:val="false"/>
          <w:i w:val="false"/>
          <w:color w:val="000000"/>
          <w:sz w:val="28"/>
        </w:rPr>
        <w:t>
      – о состоянии рыбных ресурсов и других водных животных с указанием казахского, русского и латинского названия, средняя продуктивность и способность к естественному воспроизводству, происхождение и промысловый запас;</w:t>
      </w:r>
    </w:p>
    <w:bookmarkEnd w:id="96"/>
    <w:bookmarkStart w:name="z105" w:id="97"/>
    <w:p>
      <w:pPr>
        <w:spacing w:after="0"/>
        <w:ind w:left="0"/>
        <w:jc w:val="both"/>
      </w:pPr>
      <w:r>
        <w:rPr>
          <w:rFonts w:ascii="Times New Roman"/>
          <w:b w:val="false"/>
          <w:i w:val="false"/>
          <w:color w:val="000000"/>
          <w:sz w:val="28"/>
        </w:rPr>
        <w:t>
      4) рекомендации по проведению мелиоративных работ, оптимальному режиму рыболовства, ограничениям и запретам на пользование животным миром.</w:t>
      </w:r>
    </w:p>
    <w:bookmarkEnd w:id="97"/>
    <w:bookmarkStart w:name="z106" w:id="98"/>
    <w:p>
      <w:pPr>
        <w:spacing w:after="0"/>
        <w:ind w:left="0"/>
        <w:jc w:val="both"/>
      </w:pPr>
      <w:r>
        <w:rPr>
          <w:rFonts w:ascii="Times New Roman"/>
          <w:b w:val="false"/>
          <w:i w:val="false"/>
          <w:color w:val="000000"/>
          <w:sz w:val="28"/>
        </w:rPr>
        <w:t>
      Биологическое обоснование содержит диаграммы, таблицы, карты–схемы, видео–, фотоматериалы и другое.</w:t>
      </w:r>
    </w:p>
    <w:bookmarkEnd w:id="98"/>
    <w:bookmarkStart w:name="z107" w:id="99"/>
    <w:p>
      <w:pPr>
        <w:spacing w:after="0"/>
        <w:ind w:left="0"/>
        <w:jc w:val="both"/>
      </w:pPr>
      <w:r>
        <w:rPr>
          <w:rFonts w:ascii="Times New Roman"/>
          <w:b w:val="false"/>
          <w:i w:val="false"/>
          <w:color w:val="000000"/>
          <w:sz w:val="28"/>
        </w:rPr>
        <w:t xml:space="preserve">
      7. При подготовке биологического обоснования в зависимости от категории животного мира, помимо сведений,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приводятся следующие дополнительные сведения:</w:t>
      </w:r>
    </w:p>
    <w:bookmarkEnd w:id="99"/>
    <w:bookmarkStart w:name="z108" w:id="100"/>
    <w:p>
      <w:pPr>
        <w:spacing w:after="0"/>
        <w:ind w:left="0"/>
        <w:jc w:val="both"/>
      </w:pPr>
      <w:r>
        <w:rPr>
          <w:rFonts w:ascii="Times New Roman"/>
          <w:b w:val="false"/>
          <w:i w:val="false"/>
          <w:color w:val="000000"/>
          <w:sz w:val="28"/>
        </w:rPr>
        <w:t>
      1) редкие и находящиеся под угрозой исчезновения виды животных – многолетние данные по численности, степень изученности, распространение;</w:t>
      </w:r>
    </w:p>
    <w:bookmarkEnd w:id="100"/>
    <w:bookmarkStart w:name="z109" w:id="101"/>
    <w:p>
      <w:pPr>
        <w:spacing w:after="0"/>
        <w:ind w:left="0"/>
        <w:jc w:val="both"/>
      </w:pPr>
      <w:r>
        <w:rPr>
          <w:rFonts w:ascii="Times New Roman"/>
          <w:b w:val="false"/>
          <w:i w:val="false"/>
          <w:color w:val="000000"/>
          <w:sz w:val="28"/>
        </w:rPr>
        <w:t xml:space="preserve">
      2) виды животных, являющиеся объектами охоты – информация об охотничьих угодьях (категория охотничьего хозяйства, вид особо охраняемой природной территории, резервный фонд охотничьих угодий), хозяйственное значение объекта животного мира, вид пользования (в промысловых, спортивно–любительских, коллекционных и научных целях) и емкость охотничьих угодий (кормовые, гнездовые, защитные факторы); </w:t>
      </w:r>
    </w:p>
    <w:bookmarkEnd w:id="101"/>
    <w:bookmarkStart w:name="z110" w:id="102"/>
    <w:p>
      <w:pPr>
        <w:spacing w:after="0"/>
        <w:ind w:left="0"/>
        <w:jc w:val="both"/>
      </w:pPr>
      <w:r>
        <w:rPr>
          <w:rFonts w:ascii="Times New Roman"/>
          <w:b w:val="false"/>
          <w:i w:val="false"/>
          <w:color w:val="000000"/>
          <w:sz w:val="28"/>
        </w:rPr>
        <w:t xml:space="preserve">
      3) для рыбных ресурсов и других водных животных являющиеся объектами рыболовства – информация о рыбохозяйственных водоемах и (или) участках (вид особо охраняемой природной территории, резервный фонд рыбохозяйственных водоемов и (или) участков, хозяйственное значение объекта животного мира, вид пользования (в промысловых, спортивно–любительских, коллекционных, научных и иных целях) и рыбопродуктивность водоемов и (или) участков; </w:t>
      </w:r>
    </w:p>
    <w:bookmarkEnd w:id="102"/>
    <w:bookmarkStart w:name="z111" w:id="103"/>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 – хозяйственное значение объекта животного мира и наличие лимитирующего фактора популяции;</w:t>
      </w:r>
    </w:p>
    <w:bookmarkEnd w:id="103"/>
    <w:bookmarkStart w:name="z112" w:id="104"/>
    <w:p>
      <w:pPr>
        <w:spacing w:after="0"/>
        <w:ind w:left="0"/>
        <w:jc w:val="both"/>
      </w:pPr>
      <w:r>
        <w:rPr>
          <w:rFonts w:ascii="Times New Roman"/>
          <w:b w:val="false"/>
          <w:i w:val="false"/>
          <w:color w:val="000000"/>
          <w:sz w:val="28"/>
        </w:rPr>
        <w:t>
      5)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рыбному хозяйству – хозяйственное значение объекта животного мира, степень возможного нанесения ущерба, нанесенный ущерб.</w:t>
      </w:r>
    </w:p>
    <w:bookmarkEnd w:id="104"/>
    <w:bookmarkStart w:name="z113" w:id="105"/>
    <w:p>
      <w:pPr>
        <w:spacing w:after="0"/>
        <w:ind w:left="0"/>
        <w:jc w:val="both"/>
      </w:pPr>
      <w:r>
        <w:rPr>
          <w:rFonts w:ascii="Times New Roman"/>
          <w:b w:val="false"/>
          <w:i w:val="false"/>
          <w:color w:val="000000"/>
          <w:sz w:val="28"/>
        </w:rPr>
        <w:t>
      8. При подготовке биологического обоснования на пользование животным миром являющимися объектами охоты и рыболовства используется метод прогнозирования прироста популяции для определения предельно допустимого объема изъятия животных. В последующем, в каждом хозяйстве необходима корректировка объема добычи животных с поправкой на данные предпромыслового учета, мониторинга среды их обитания, оптимального объема изъятия, климатических и социальных факторов.</w:t>
      </w:r>
    </w:p>
    <w:bookmarkEnd w:id="105"/>
    <w:bookmarkStart w:name="z114" w:id="106"/>
    <w:p>
      <w:pPr>
        <w:spacing w:after="0"/>
        <w:ind w:left="0"/>
        <w:jc w:val="both"/>
      </w:pPr>
      <w:r>
        <w:rPr>
          <w:rFonts w:ascii="Times New Roman"/>
          <w:b w:val="false"/>
          <w:i w:val="false"/>
          <w:color w:val="000000"/>
          <w:sz w:val="28"/>
        </w:rPr>
        <w:t>
      Итоги ежегодного мониторинга и учета объектов животного мира, в рамках подготавливаемых биологических обоснований рассматриваются с участием республиканских ассоциаций общественных объединений охотников и субъектов охотничьего хозяйства.</w:t>
      </w:r>
    </w:p>
    <w:bookmarkEnd w:id="106"/>
    <w:bookmarkStart w:name="z115" w:id="107"/>
    <w:p>
      <w:pPr>
        <w:spacing w:after="0"/>
        <w:ind w:left="0"/>
        <w:jc w:val="both"/>
      </w:pPr>
      <w:r>
        <w:rPr>
          <w:rFonts w:ascii="Times New Roman"/>
          <w:b w:val="false"/>
          <w:i w:val="false"/>
          <w:color w:val="000000"/>
          <w:sz w:val="28"/>
        </w:rPr>
        <w:t>
      9. Расчет предельно допустимого объема изъятия животных производится для пользователя животным миром в отдельности, на основе существующих нормативов изъятия, объективных многолетних данных изучения тенденции динамики популяции и изменения среды обитания, с учетом возможного ущерба биологическому разнообразию.</w:t>
      </w:r>
    </w:p>
    <w:bookmarkEnd w:id="107"/>
    <w:bookmarkStart w:name="z116" w:id="108"/>
    <w:p>
      <w:pPr>
        <w:spacing w:after="0"/>
        <w:ind w:left="0"/>
        <w:jc w:val="both"/>
      </w:pPr>
      <w:r>
        <w:rPr>
          <w:rFonts w:ascii="Times New Roman"/>
          <w:b w:val="false"/>
          <w:i w:val="false"/>
          <w:color w:val="000000"/>
          <w:sz w:val="28"/>
        </w:rPr>
        <w:t>
      10. При подготовке биологического обоснования на аквакультуру, интродукцию, реинтродукцию и гибридизацию животных, указываются следующие сведения:</w:t>
      </w:r>
    </w:p>
    <w:bookmarkEnd w:id="108"/>
    <w:bookmarkStart w:name="z117" w:id="109"/>
    <w:p>
      <w:pPr>
        <w:spacing w:after="0"/>
        <w:ind w:left="0"/>
        <w:jc w:val="both"/>
      </w:pPr>
      <w:r>
        <w:rPr>
          <w:rFonts w:ascii="Times New Roman"/>
          <w:b w:val="false"/>
          <w:i w:val="false"/>
          <w:color w:val="000000"/>
          <w:sz w:val="28"/>
        </w:rPr>
        <w:t>
      1) о прошлом и современном ареале вида, возможных взаимоотношениях с другими обитающими на территории видами;</w:t>
      </w:r>
    </w:p>
    <w:bookmarkEnd w:id="109"/>
    <w:bookmarkStart w:name="z118" w:id="110"/>
    <w:p>
      <w:pPr>
        <w:spacing w:after="0"/>
        <w:ind w:left="0"/>
        <w:jc w:val="both"/>
      </w:pPr>
      <w:r>
        <w:rPr>
          <w:rFonts w:ascii="Times New Roman"/>
          <w:b w:val="false"/>
          <w:i w:val="false"/>
          <w:color w:val="000000"/>
          <w:sz w:val="28"/>
        </w:rPr>
        <w:t>
      2) прогноз взаимных влияний с интродукцируемым видом, рыбных ресурсов и других водных животных, рекомендации по биотехнике проведения работы, место получения посадочного материала, стадия развития, биологическая и хозяйственная целесообразность вселения, расчет по строительству предприятия и его содержание (экономическая), характеристики водных организмов предлагаемых для вселения (биологическая, экологическая), сроки проведения вселения, хозяйственная, экономическая, промысловая, пищевая и другие характеристики интродукционного объекта, предполагаемое влияние на экосистемы и входящие в ее состав ценные объекты;</w:t>
      </w:r>
    </w:p>
    <w:bookmarkEnd w:id="110"/>
    <w:bookmarkStart w:name="z119" w:id="111"/>
    <w:p>
      <w:pPr>
        <w:spacing w:after="0"/>
        <w:ind w:left="0"/>
        <w:jc w:val="both"/>
      </w:pPr>
      <w:r>
        <w:rPr>
          <w:rFonts w:ascii="Times New Roman"/>
          <w:b w:val="false"/>
          <w:i w:val="false"/>
          <w:color w:val="000000"/>
          <w:sz w:val="28"/>
        </w:rPr>
        <w:t>
      3) болезни объектов вселения и их возможная опасность для фауны и флоры заселяемого водоема и населения данного района, рекомендации по отбору чистой партии объектов вселения, гарантии от вселения непредусмотренных видов;</w:t>
      </w:r>
    </w:p>
    <w:bookmarkEnd w:id="111"/>
    <w:bookmarkStart w:name="z120" w:id="112"/>
    <w:p>
      <w:pPr>
        <w:spacing w:after="0"/>
        <w:ind w:left="0"/>
        <w:jc w:val="both"/>
      </w:pPr>
      <w:r>
        <w:rPr>
          <w:rFonts w:ascii="Times New Roman"/>
          <w:b w:val="false"/>
          <w:i w:val="false"/>
          <w:color w:val="000000"/>
          <w:sz w:val="28"/>
        </w:rPr>
        <w:t>
      4) оценка воздействия на биоценозы в районе планируемой деятельности, природоохранный статус территории.</w:t>
      </w:r>
    </w:p>
    <w:bookmarkEnd w:id="112"/>
    <w:bookmarkStart w:name="z121" w:id="113"/>
    <w:p>
      <w:pPr>
        <w:spacing w:after="0"/>
        <w:ind w:left="0"/>
        <w:jc w:val="both"/>
      </w:pPr>
      <w:r>
        <w:rPr>
          <w:rFonts w:ascii="Times New Roman"/>
          <w:b w:val="false"/>
          <w:i w:val="false"/>
          <w:color w:val="000000"/>
          <w:sz w:val="28"/>
        </w:rPr>
        <w:t>
      11. При определении влияния хозяйственной и иной деятельности на объекты животного мира и среду их обитания приводятся также сведения о предполагаемом характере и степени изменения среды обитания, о сроках воздействия на среду обитания, предлагаемых компенсационных мерах для снижения негативных влияний, экспертная оценка влияния на различные виды и систематические группы видов.</w:t>
      </w:r>
    </w:p>
    <w:bookmarkEnd w:id="113"/>
    <w:bookmarkStart w:name="z122" w:id="114"/>
    <w:p>
      <w:pPr>
        <w:spacing w:after="0"/>
        <w:ind w:left="0"/>
        <w:jc w:val="both"/>
      </w:pPr>
      <w:r>
        <w:rPr>
          <w:rFonts w:ascii="Times New Roman"/>
          <w:b w:val="false"/>
          <w:i w:val="false"/>
          <w:color w:val="000000"/>
          <w:sz w:val="28"/>
        </w:rPr>
        <w:t>
      12. Порядок учета численности и расчета предельно допустимого улова рыбных ресурсов и других водных животных (далее – Порядок учета) применяется при подготовке биологического обоснования по определению предельно допустимого объема изъятия рыбных ресурсов и других водных животных.</w:t>
      </w:r>
    </w:p>
    <w:bookmarkEnd w:id="114"/>
    <w:bookmarkStart w:name="z123" w:id="115"/>
    <w:p>
      <w:pPr>
        <w:spacing w:after="0"/>
        <w:ind w:left="0"/>
        <w:jc w:val="both"/>
      </w:pPr>
      <w:r>
        <w:rPr>
          <w:rFonts w:ascii="Times New Roman"/>
          <w:b w:val="false"/>
          <w:i w:val="false"/>
          <w:color w:val="000000"/>
          <w:sz w:val="28"/>
        </w:rPr>
        <w:t xml:space="preserve">
      13. Учет рыбных ресурсов и других водных животных проводится на всех водоемах, с отражением их особенностей. Учетные съемки следует проводить активными орудиями лова (исследовательские и промысловые закидные невода и тралы), а при невозможности – ставными и сплавными сетями. На реках, в которых обитают проходные виды рыб (осетровые, растительноядные, жерех), совершающие массовые нерестовые миграции (Жайык, Сырдария, Иле), исследования проводятся закидными неводами и сплавными сетями, в прочих реках – ставными и сплавными сетями. В Каспийском море исследования проводятся научно–исследовательскими тралами. В крупных водоемах результаты исследований представляются по рыбопромысловым или географическим районам, в малых и средних – в целом по водоему. </w:t>
      </w:r>
    </w:p>
    <w:bookmarkEnd w:id="115"/>
    <w:bookmarkStart w:name="z124" w:id="116"/>
    <w:p>
      <w:pPr>
        <w:spacing w:after="0"/>
        <w:ind w:left="0"/>
        <w:jc w:val="both"/>
      </w:pPr>
      <w:r>
        <w:rPr>
          <w:rFonts w:ascii="Times New Roman"/>
          <w:b w:val="false"/>
          <w:i w:val="false"/>
          <w:color w:val="000000"/>
          <w:sz w:val="28"/>
        </w:rPr>
        <w:t>
      В водоемах республиканского и международного значения, для проверки достоверности результатов определения численности рыб, оценку численности необходимо проводить двумя методами – основным и вспомогательным.</w:t>
      </w:r>
    </w:p>
    <w:bookmarkEnd w:id="116"/>
    <w:bookmarkStart w:name="z125" w:id="117"/>
    <w:p>
      <w:pPr>
        <w:spacing w:after="0"/>
        <w:ind w:left="0"/>
        <w:jc w:val="both"/>
      </w:pPr>
      <w:r>
        <w:rPr>
          <w:rFonts w:ascii="Times New Roman"/>
          <w:b w:val="false"/>
          <w:i w:val="false"/>
          <w:color w:val="000000"/>
          <w:sz w:val="28"/>
        </w:rPr>
        <w:t>
      14. Достоверность полученных результатов определяется репрезентативностью собранного материала. В самом общем случае, материал считается репрезентативным, если площадь учетной съемки составляет не менее 0,05-0,1% от площади водоема, количество подвергнутых биологическому анализу особей рыб от 10 до 25 экземпляров на каждую возрастную (размерную) группу (за исключением рыб старшего возраста, выбывающих из промысла и категории редких и находящихся под угрозой исчезновения видов рыб). В этом случае, ошибка не превысит принятой в биологических исследованиях величины в 20%. Статистическая обработка материалов проводится по общепризнанным пособиям.</w:t>
      </w:r>
    </w:p>
    <w:bookmarkEnd w:id="117"/>
    <w:bookmarkStart w:name="z126" w:id="118"/>
    <w:p>
      <w:pPr>
        <w:spacing w:after="0"/>
        <w:ind w:left="0"/>
        <w:jc w:val="both"/>
      </w:pPr>
      <w:r>
        <w:rPr>
          <w:rFonts w:ascii="Times New Roman"/>
          <w:b w:val="false"/>
          <w:i w:val="false"/>
          <w:color w:val="000000"/>
          <w:sz w:val="28"/>
        </w:rPr>
        <w:t>
      15. В отчете отражаются географические и морфологические сведения о водоеме (географические координаты, длина, ширина, площадь, изрезанность берегов, степень зарастаемости, глубины и другие сведения). Для крупных водоемов все данные приводятся как в целом, так и по отдельным частям. При планировании исследований, составляется сетка станций с ее обоснованием, все станции должны иметь географические координаты.</w:t>
      </w:r>
    </w:p>
    <w:bookmarkEnd w:id="118"/>
    <w:bookmarkStart w:name="z127" w:id="119"/>
    <w:p>
      <w:pPr>
        <w:spacing w:after="0"/>
        <w:ind w:left="0"/>
        <w:jc w:val="both"/>
      </w:pPr>
      <w:r>
        <w:rPr>
          <w:rFonts w:ascii="Times New Roman"/>
          <w:b w:val="false"/>
          <w:i w:val="false"/>
          <w:color w:val="000000"/>
          <w:sz w:val="28"/>
        </w:rPr>
        <w:t>
      16. Для учета рыбных ресурсов и других водных животных, а также для прогноза будущих уловов собираются и анализируются прямые (численность и биологические показатели рыб) и косвенные данные (гидрометеорологические условия, гидрохимические, гидробиологические, их тиопатологические параметры, сроки и условия нереста, урожайность молоди рыб).</w:t>
      </w:r>
    </w:p>
    <w:bookmarkEnd w:id="119"/>
    <w:bookmarkStart w:name="z128" w:id="120"/>
    <w:p>
      <w:pPr>
        <w:spacing w:after="0"/>
        <w:ind w:left="0"/>
        <w:jc w:val="both"/>
      </w:pPr>
      <w:r>
        <w:rPr>
          <w:rFonts w:ascii="Times New Roman"/>
          <w:b w:val="false"/>
          <w:i w:val="false"/>
          <w:color w:val="000000"/>
          <w:sz w:val="28"/>
        </w:rPr>
        <w:t>
      17. Расчет предельно допустимого объема изъятия животных производится для пользователя животным миром в отдельности, на основе учета численности животных, объективных многолетних данных изучения тенденции динамики популяции и изменения среды обитания, с учетом возможного ущерба биологическому разнообразию.</w:t>
      </w:r>
    </w:p>
    <w:bookmarkEnd w:id="120"/>
    <w:bookmarkStart w:name="z129" w:id="121"/>
    <w:p>
      <w:pPr>
        <w:spacing w:after="0"/>
        <w:ind w:left="0"/>
        <w:jc w:val="both"/>
      </w:pPr>
      <w:r>
        <w:rPr>
          <w:rFonts w:ascii="Times New Roman"/>
          <w:b w:val="false"/>
          <w:i w:val="false"/>
          <w:color w:val="000000"/>
          <w:sz w:val="28"/>
        </w:rPr>
        <w:t>
      При расчете предельно допустимого объема изъятия объектов животного мира для популяций (видов) рыб, состояние запасов которых оценивается как критическое, используются граничные ориентиры запаса по биологическим показателям рыб и применяются пониженные коэффициенты изьятия запаса, составляющие 0,5 % от общей смертности.</w:t>
      </w:r>
    </w:p>
    <w:bookmarkEnd w:id="121"/>
    <w:bookmarkStart w:name="z130" w:id="122"/>
    <w:p>
      <w:pPr>
        <w:spacing w:after="0"/>
        <w:ind w:left="0"/>
        <w:jc w:val="both"/>
      </w:pPr>
      <w:r>
        <w:rPr>
          <w:rFonts w:ascii="Times New Roman"/>
          <w:b w:val="false"/>
          <w:i w:val="false"/>
          <w:color w:val="000000"/>
          <w:sz w:val="28"/>
        </w:rPr>
        <w:t>
      18. Одним из них важнейшими для прогнозных исследований являются показатели уровня воды, для рек также объем стока. Анализ динамики уровня воды в водоеме за текущий и ряд предыдущих лет позволяет прогнозировать тенденции его изменения и влияние на состояние рыбных ресурсов водоема. Ход уровня воды в весенний период позволяет оценить условия и эффективность нереста рыб. Гидрологические параметры представляются в виде таблиц или графиков.</w:t>
      </w:r>
    </w:p>
    <w:bookmarkEnd w:id="122"/>
    <w:bookmarkStart w:name="z131" w:id="123"/>
    <w:p>
      <w:pPr>
        <w:spacing w:after="0"/>
        <w:ind w:left="0"/>
        <w:jc w:val="both"/>
      </w:pPr>
      <w:r>
        <w:rPr>
          <w:rFonts w:ascii="Times New Roman"/>
          <w:b w:val="false"/>
          <w:i w:val="false"/>
          <w:color w:val="000000"/>
          <w:sz w:val="28"/>
        </w:rPr>
        <w:t>
      19. Важными при ресурсных исследованиях являются гидрохимические показатели. Они позволяют оценить качество водной среды для гидробионтов, тенденции его улучшения или ухудшения, предпочтительные места обитания для рыб в разных участках водоема, выявить заморные явления, оценить степень деградации водной среды под воздействием загрязнения.</w:t>
      </w:r>
    </w:p>
    <w:bookmarkEnd w:id="123"/>
    <w:bookmarkStart w:name="z132" w:id="124"/>
    <w:p>
      <w:pPr>
        <w:spacing w:after="0"/>
        <w:ind w:left="0"/>
        <w:jc w:val="both"/>
      </w:pPr>
      <w:r>
        <w:rPr>
          <w:rFonts w:ascii="Times New Roman"/>
          <w:b w:val="false"/>
          <w:i w:val="false"/>
          <w:color w:val="000000"/>
          <w:sz w:val="28"/>
        </w:rPr>
        <w:t>
      20. Отбор проб на гидрохимический анализ производится по общепринятым методикам на всех станциях исследований. Пробы отбираются из поверхностного и придонного слоя воды (при помощи пробоотборной системы и батометра).</w:t>
      </w:r>
    </w:p>
    <w:bookmarkEnd w:id="124"/>
    <w:bookmarkStart w:name="z133" w:id="125"/>
    <w:p>
      <w:pPr>
        <w:spacing w:after="0"/>
        <w:ind w:left="0"/>
        <w:jc w:val="both"/>
      </w:pPr>
      <w:r>
        <w:rPr>
          <w:rFonts w:ascii="Times New Roman"/>
          <w:b w:val="false"/>
          <w:i w:val="false"/>
          <w:color w:val="000000"/>
          <w:sz w:val="28"/>
        </w:rPr>
        <w:t xml:space="preserve">
      21. При отборе проб измеряется температура воды – у поверхности термометром в родниковой оправе, на глубине термометром в батометре. Также проводятся визуальные наблюдения характеристик воды (регистрация нефтяной пленки на воде, скоплений отмерших водорослей, повышенной взмученности и вспененности воды, и других показателей). </w:t>
      </w:r>
    </w:p>
    <w:bookmarkEnd w:id="125"/>
    <w:bookmarkStart w:name="z134" w:id="126"/>
    <w:p>
      <w:pPr>
        <w:spacing w:after="0"/>
        <w:ind w:left="0"/>
        <w:jc w:val="both"/>
      </w:pPr>
      <w:r>
        <w:rPr>
          <w:rFonts w:ascii="Times New Roman"/>
          <w:b w:val="false"/>
          <w:i w:val="false"/>
          <w:color w:val="000000"/>
          <w:sz w:val="28"/>
        </w:rPr>
        <w:t xml:space="preserve">
      22. Определение содержания растворенного в воде кислорода производится на месте кислородомером, водородного показателя – рН–метром. </w:t>
      </w:r>
    </w:p>
    <w:bookmarkEnd w:id="126"/>
    <w:bookmarkStart w:name="z135" w:id="127"/>
    <w:p>
      <w:pPr>
        <w:spacing w:after="0"/>
        <w:ind w:left="0"/>
        <w:jc w:val="both"/>
      </w:pPr>
      <w:r>
        <w:rPr>
          <w:rFonts w:ascii="Times New Roman"/>
          <w:b w:val="false"/>
          <w:i w:val="false"/>
          <w:color w:val="000000"/>
          <w:sz w:val="28"/>
        </w:rPr>
        <w:t>
      Пробы воды доставляются в лабораторию для последующего анализа на содержание:</w:t>
      </w:r>
    </w:p>
    <w:bookmarkEnd w:id="127"/>
    <w:bookmarkStart w:name="z136" w:id="128"/>
    <w:p>
      <w:pPr>
        <w:spacing w:after="0"/>
        <w:ind w:left="0"/>
        <w:jc w:val="both"/>
      </w:pPr>
      <w:r>
        <w:rPr>
          <w:rFonts w:ascii="Times New Roman"/>
          <w:b w:val="false"/>
          <w:i w:val="false"/>
          <w:color w:val="000000"/>
          <w:sz w:val="28"/>
        </w:rPr>
        <w:t xml:space="preserve">
      – основных ионов (кальций, магний, калий–натрий, гидрокарбонаты, хлориды, сульфаты) и других показателей; </w:t>
      </w:r>
    </w:p>
    <w:bookmarkEnd w:id="128"/>
    <w:bookmarkStart w:name="z137" w:id="129"/>
    <w:p>
      <w:pPr>
        <w:spacing w:after="0"/>
        <w:ind w:left="0"/>
        <w:jc w:val="both"/>
      </w:pPr>
      <w:r>
        <w:rPr>
          <w:rFonts w:ascii="Times New Roman"/>
          <w:b w:val="false"/>
          <w:i w:val="false"/>
          <w:color w:val="000000"/>
          <w:sz w:val="28"/>
        </w:rPr>
        <w:t>
      – биогенов (аммонийный азот, нитраты, нитриты, фосфаты).</w:t>
      </w:r>
    </w:p>
    <w:bookmarkEnd w:id="129"/>
    <w:bookmarkStart w:name="z138" w:id="130"/>
    <w:p>
      <w:pPr>
        <w:spacing w:after="0"/>
        <w:ind w:left="0"/>
        <w:jc w:val="both"/>
      </w:pPr>
      <w:r>
        <w:rPr>
          <w:rFonts w:ascii="Times New Roman"/>
          <w:b w:val="false"/>
          <w:i w:val="false"/>
          <w:color w:val="000000"/>
          <w:sz w:val="28"/>
        </w:rPr>
        <w:t xml:space="preserve">
      23. Определение группы воды по жесткости проводится по соответствующим методикам. Соответствие результатов анализов рыбохозяйственным предельно-допустимой концентрации (далее – ПДК) проводится по общепринятому стандарту. Результаты представляются в виде таблицы (таблица 1). Результаты должны представляться как в целом по водоему, так и по отдельным его частям. При многолетних исследованиях, предоставляется таблица, где представлены данные за ряд лет. Проводится сравнительный анализ. В случае наличия, приводятся сведения о загрязнении водоемов по следующим основным компонентам – тяжелые металлы, нефтепродукты, пестициды. </w:t>
      </w:r>
    </w:p>
    <w:bookmarkEnd w:id="130"/>
    <w:bookmarkStart w:name="z139" w:id="131"/>
    <w:p>
      <w:pPr>
        <w:spacing w:after="0"/>
        <w:ind w:left="0"/>
        <w:jc w:val="left"/>
      </w:pPr>
      <w:r>
        <w:rPr>
          <w:rFonts w:ascii="Times New Roman"/>
          <w:b/>
          <w:i w:val="false"/>
          <w:color w:val="000000"/>
        </w:rPr>
        <w:t xml:space="preserve"> Таблица 1. Результаты гидрохимических исследований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или 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(водородный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Растворенные газы,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Биогенные соединения,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вещество, миллиграмм/ дециметр3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воды, миллиграмм/ дециметр3</w:t>
            </w:r>
          </w:p>
        </w:tc>
      </w:tr>
    </w:tbl>
    <w:bookmarkStart w:name="z140" w:id="132"/>
    <w:p>
      <w:pPr>
        <w:spacing w:after="0"/>
        <w:ind w:left="0"/>
        <w:jc w:val="both"/>
      </w:pPr>
      <w:r>
        <w:rPr>
          <w:rFonts w:ascii="Times New Roman"/>
          <w:b w:val="false"/>
          <w:i w:val="false"/>
          <w:color w:val="000000"/>
          <w:sz w:val="28"/>
        </w:rPr>
        <w:t>
      24. Кормовая база рыб состоит из фитопланктона, зоопланктона, зообентоса, нектобентоса, перифитона. При этом, важнейшими элементами питания рыб являются зоопланктон и зообентос, состояние сообществ которых и изучается в прогнозных исследованиях. В отдельных водоемах, значительное место в питании рыб занимает нектобентос. В таких водоемах изучается и нектобентос.</w:t>
      </w:r>
    </w:p>
    <w:bookmarkEnd w:id="132"/>
    <w:bookmarkStart w:name="z141" w:id="133"/>
    <w:p>
      <w:pPr>
        <w:spacing w:after="0"/>
        <w:ind w:left="0"/>
        <w:jc w:val="both"/>
      </w:pPr>
      <w:r>
        <w:rPr>
          <w:rFonts w:ascii="Times New Roman"/>
          <w:b w:val="false"/>
          <w:i w:val="false"/>
          <w:color w:val="000000"/>
          <w:sz w:val="28"/>
        </w:rPr>
        <w:t>
      25. Количественные пробы зоопланктона и зообентоса отбираются в соответствии с общепринятыми методиками в данной области. Гидробиологические пробы отбираются из двух биотопов: прибрежного (литораль) и удаленного от берегов (пелагиаль, бенталь).</w:t>
      </w:r>
    </w:p>
    <w:bookmarkEnd w:id="133"/>
    <w:bookmarkStart w:name="z142" w:id="134"/>
    <w:p>
      <w:pPr>
        <w:spacing w:after="0"/>
        <w:ind w:left="0"/>
        <w:jc w:val="both"/>
      </w:pPr>
      <w:r>
        <w:rPr>
          <w:rFonts w:ascii="Times New Roman"/>
          <w:b w:val="false"/>
          <w:i w:val="false"/>
          <w:color w:val="000000"/>
          <w:sz w:val="28"/>
        </w:rPr>
        <w:t>
      26. Пробы зоопланктона отбираются сетью Джеди вертикальным протягиванием от дна до поверхности. Консервированные пробы зоопланктона доставляются в лабораторию для последующего изучения следующих параметров:</w:t>
      </w:r>
    </w:p>
    <w:bookmarkEnd w:id="134"/>
    <w:bookmarkStart w:name="z143" w:id="135"/>
    <w:p>
      <w:pPr>
        <w:spacing w:after="0"/>
        <w:ind w:left="0"/>
        <w:jc w:val="both"/>
      </w:pPr>
      <w:r>
        <w:rPr>
          <w:rFonts w:ascii="Times New Roman"/>
          <w:b w:val="false"/>
          <w:i w:val="false"/>
          <w:color w:val="000000"/>
          <w:sz w:val="28"/>
        </w:rPr>
        <w:t xml:space="preserve">
      видовой состав; </w:t>
      </w:r>
    </w:p>
    <w:bookmarkEnd w:id="135"/>
    <w:bookmarkStart w:name="z144" w:id="136"/>
    <w:p>
      <w:pPr>
        <w:spacing w:after="0"/>
        <w:ind w:left="0"/>
        <w:jc w:val="both"/>
      </w:pPr>
      <w:r>
        <w:rPr>
          <w:rFonts w:ascii="Times New Roman"/>
          <w:b w:val="false"/>
          <w:i w:val="false"/>
          <w:color w:val="000000"/>
          <w:sz w:val="28"/>
        </w:rPr>
        <w:t>
      общая численность сообщества;</w:t>
      </w:r>
    </w:p>
    <w:bookmarkEnd w:id="136"/>
    <w:bookmarkStart w:name="z145" w:id="137"/>
    <w:p>
      <w:pPr>
        <w:spacing w:after="0"/>
        <w:ind w:left="0"/>
        <w:jc w:val="both"/>
      </w:pPr>
      <w:r>
        <w:rPr>
          <w:rFonts w:ascii="Times New Roman"/>
          <w:b w:val="false"/>
          <w:i w:val="false"/>
          <w:color w:val="000000"/>
          <w:sz w:val="28"/>
        </w:rPr>
        <w:t>
      общая биомасса;</w:t>
      </w:r>
    </w:p>
    <w:bookmarkEnd w:id="137"/>
    <w:bookmarkStart w:name="z146" w:id="138"/>
    <w:p>
      <w:pPr>
        <w:spacing w:after="0"/>
        <w:ind w:left="0"/>
        <w:jc w:val="both"/>
      </w:pPr>
      <w:r>
        <w:rPr>
          <w:rFonts w:ascii="Times New Roman"/>
          <w:b w:val="false"/>
          <w:i w:val="false"/>
          <w:color w:val="000000"/>
          <w:sz w:val="28"/>
        </w:rPr>
        <w:t>
      состав доминантов (доминирующих групп и видов);</w:t>
      </w:r>
    </w:p>
    <w:bookmarkEnd w:id="138"/>
    <w:bookmarkStart w:name="z147" w:id="139"/>
    <w:p>
      <w:pPr>
        <w:spacing w:after="0"/>
        <w:ind w:left="0"/>
        <w:jc w:val="both"/>
      </w:pPr>
      <w:r>
        <w:rPr>
          <w:rFonts w:ascii="Times New Roman"/>
          <w:b w:val="false"/>
          <w:i w:val="false"/>
          <w:color w:val="000000"/>
          <w:sz w:val="28"/>
        </w:rPr>
        <w:t>
      численность основных групп и видов;</w:t>
      </w:r>
    </w:p>
    <w:bookmarkEnd w:id="139"/>
    <w:bookmarkStart w:name="z148" w:id="140"/>
    <w:p>
      <w:pPr>
        <w:spacing w:after="0"/>
        <w:ind w:left="0"/>
        <w:jc w:val="both"/>
      </w:pPr>
      <w:r>
        <w:rPr>
          <w:rFonts w:ascii="Times New Roman"/>
          <w:b w:val="false"/>
          <w:i w:val="false"/>
          <w:color w:val="000000"/>
          <w:sz w:val="28"/>
        </w:rPr>
        <w:t>
      биомасса основных групп и видов;</w:t>
      </w:r>
    </w:p>
    <w:bookmarkEnd w:id="140"/>
    <w:bookmarkStart w:name="z149" w:id="141"/>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41"/>
    <w:bookmarkStart w:name="z150" w:id="142"/>
    <w:p>
      <w:pPr>
        <w:spacing w:after="0"/>
        <w:ind w:left="0"/>
        <w:jc w:val="both"/>
      </w:pPr>
      <w:r>
        <w:rPr>
          <w:rFonts w:ascii="Times New Roman"/>
          <w:b w:val="false"/>
          <w:i w:val="false"/>
          <w:color w:val="000000"/>
          <w:sz w:val="28"/>
        </w:rPr>
        <w:t>
      27. Пробы макрозообентоса отбираются дночерпателем площадью раскрытия 0,025 метров2. Консервированные пробы доставляются в лабораторию для последующего изучения следующих параметров:</w:t>
      </w:r>
    </w:p>
    <w:bookmarkEnd w:id="142"/>
    <w:bookmarkStart w:name="z151" w:id="143"/>
    <w:p>
      <w:pPr>
        <w:spacing w:after="0"/>
        <w:ind w:left="0"/>
        <w:jc w:val="both"/>
      </w:pPr>
      <w:r>
        <w:rPr>
          <w:rFonts w:ascii="Times New Roman"/>
          <w:b w:val="false"/>
          <w:i w:val="false"/>
          <w:color w:val="000000"/>
          <w:sz w:val="28"/>
        </w:rPr>
        <w:t>
      видовой состав;</w:t>
      </w:r>
    </w:p>
    <w:bookmarkEnd w:id="143"/>
    <w:bookmarkStart w:name="z152" w:id="144"/>
    <w:p>
      <w:pPr>
        <w:spacing w:after="0"/>
        <w:ind w:left="0"/>
        <w:jc w:val="both"/>
      </w:pPr>
      <w:r>
        <w:rPr>
          <w:rFonts w:ascii="Times New Roman"/>
          <w:b w:val="false"/>
          <w:i w:val="false"/>
          <w:color w:val="000000"/>
          <w:sz w:val="28"/>
        </w:rPr>
        <w:t>
      общая численность сообщества;</w:t>
      </w:r>
    </w:p>
    <w:bookmarkEnd w:id="144"/>
    <w:bookmarkStart w:name="z153" w:id="145"/>
    <w:p>
      <w:pPr>
        <w:spacing w:after="0"/>
        <w:ind w:left="0"/>
        <w:jc w:val="both"/>
      </w:pPr>
      <w:r>
        <w:rPr>
          <w:rFonts w:ascii="Times New Roman"/>
          <w:b w:val="false"/>
          <w:i w:val="false"/>
          <w:color w:val="000000"/>
          <w:sz w:val="28"/>
        </w:rPr>
        <w:t>
      общая биомасса;</w:t>
      </w:r>
    </w:p>
    <w:bookmarkEnd w:id="145"/>
    <w:bookmarkStart w:name="z154" w:id="146"/>
    <w:p>
      <w:pPr>
        <w:spacing w:after="0"/>
        <w:ind w:left="0"/>
        <w:jc w:val="both"/>
      </w:pPr>
      <w:r>
        <w:rPr>
          <w:rFonts w:ascii="Times New Roman"/>
          <w:b w:val="false"/>
          <w:i w:val="false"/>
          <w:color w:val="000000"/>
          <w:sz w:val="28"/>
        </w:rPr>
        <w:t>
      состав доминантов (доминирующих групп и видов);</w:t>
      </w:r>
    </w:p>
    <w:bookmarkEnd w:id="146"/>
    <w:bookmarkStart w:name="z155" w:id="147"/>
    <w:p>
      <w:pPr>
        <w:spacing w:after="0"/>
        <w:ind w:left="0"/>
        <w:jc w:val="both"/>
      </w:pPr>
      <w:r>
        <w:rPr>
          <w:rFonts w:ascii="Times New Roman"/>
          <w:b w:val="false"/>
          <w:i w:val="false"/>
          <w:color w:val="000000"/>
          <w:sz w:val="28"/>
        </w:rPr>
        <w:t>
      численность основных групп и видов;</w:t>
      </w:r>
    </w:p>
    <w:bookmarkEnd w:id="147"/>
    <w:bookmarkStart w:name="z156" w:id="148"/>
    <w:p>
      <w:pPr>
        <w:spacing w:after="0"/>
        <w:ind w:left="0"/>
        <w:jc w:val="both"/>
      </w:pPr>
      <w:r>
        <w:rPr>
          <w:rFonts w:ascii="Times New Roman"/>
          <w:b w:val="false"/>
          <w:i w:val="false"/>
          <w:color w:val="000000"/>
          <w:sz w:val="28"/>
        </w:rPr>
        <w:t>
      биомасса основных групп и видов;</w:t>
      </w:r>
    </w:p>
    <w:bookmarkEnd w:id="148"/>
    <w:bookmarkStart w:name="z157" w:id="149"/>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49"/>
    <w:bookmarkStart w:name="z158" w:id="150"/>
    <w:p>
      <w:pPr>
        <w:spacing w:after="0"/>
        <w:ind w:left="0"/>
        <w:jc w:val="both"/>
      </w:pPr>
      <w:r>
        <w:rPr>
          <w:rFonts w:ascii="Times New Roman"/>
          <w:b w:val="false"/>
          <w:i w:val="false"/>
          <w:color w:val="000000"/>
          <w:sz w:val="28"/>
        </w:rPr>
        <w:t>
      28. Пробы нектобентоса отбираются ихтиопланктонной конусной сетью или бимтралом. Консервированные пробы доставляются в лабораторию для последующего изучения следующих параметров:</w:t>
      </w:r>
    </w:p>
    <w:bookmarkEnd w:id="150"/>
    <w:bookmarkStart w:name="z159" w:id="151"/>
    <w:p>
      <w:pPr>
        <w:spacing w:after="0"/>
        <w:ind w:left="0"/>
        <w:jc w:val="both"/>
      </w:pPr>
      <w:r>
        <w:rPr>
          <w:rFonts w:ascii="Times New Roman"/>
          <w:b w:val="false"/>
          <w:i w:val="false"/>
          <w:color w:val="000000"/>
          <w:sz w:val="28"/>
        </w:rPr>
        <w:t>
      видовой состав;</w:t>
      </w:r>
    </w:p>
    <w:bookmarkEnd w:id="151"/>
    <w:bookmarkStart w:name="z160" w:id="152"/>
    <w:p>
      <w:pPr>
        <w:spacing w:after="0"/>
        <w:ind w:left="0"/>
        <w:jc w:val="both"/>
      </w:pPr>
      <w:r>
        <w:rPr>
          <w:rFonts w:ascii="Times New Roman"/>
          <w:b w:val="false"/>
          <w:i w:val="false"/>
          <w:color w:val="000000"/>
          <w:sz w:val="28"/>
        </w:rPr>
        <w:t>
      общая численность сообщества;</w:t>
      </w:r>
    </w:p>
    <w:bookmarkEnd w:id="152"/>
    <w:bookmarkStart w:name="z161" w:id="153"/>
    <w:p>
      <w:pPr>
        <w:spacing w:after="0"/>
        <w:ind w:left="0"/>
        <w:jc w:val="both"/>
      </w:pPr>
      <w:r>
        <w:rPr>
          <w:rFonts w:ascii="Times New Roman"/>
          <w:b w:val="false"/>
          <w:i w:val="false"/>
          <w:color w:val="000000"/>
          <w:sz w:val="28"/>
        </w:rPr>
        <w:t>
      общая биомасса;</w:t>
      </w:r>
    </w:p>
    <w:bookmarkEnd w:id="153"/>
    <w:bookmarkStart w:name="z162" w:id="154"/>
    <w:p>
      <w:pPr>
        <w:spacing w:after="0"/>
        <w:ind w:left="0"/>
        <w:jc w:val="both"/>
      </w:pPr>
      <w:r>
        <w:rPr>
          <w:rFonts w:ascii="Times New Roman"/>
          <w:b w:val="false"/>
          <w:i w:val="false"/>
          <w:color w:val="000000"/>
          <w:sz w:val="28"/>
        </w:rPr>
        <w:t>
      состав доминантов (доминирующих групп и видов);</w:t>
      </w:r>
    </w:p>
    <w:bookmarkEnd w:id="154"/>
    <w:bookmarkStart w:name="z163" w:id="155"/>
    <w:p>
      <w:pPr>
        <w:spacing w:after="0"/>
        <w:ind w:left="0"/>
        <w:jc w:val="both"/>
      </w:pPr>
      <w:r>
        <w:rPr>
          <w:rFonts w:ascii="Times New Roman"/>
          <w:b w:val="false"/>
          <w:i w:val="false"/>
          <w:color w:val="000000"/>
          <w:sz w:val="28"/>
        </w:rPr>
        <w:t>
      численность основных групп и видов;</w:t>
      </w:r>
    </w:p>
    <w:bookmarkEnd w:id="155"/>
    <w:bookmarkStart w:name="z164" w:id="156"/>
    <w:p>
      <w:pPr>
        <w:spacing w:after="0"/>
        <w:ind w:left="0"/>
        <w:jc w:val="both"/>
      </w:pPr>
      <w:r>
        <w:rPr>
          <w:rFonts w:ascii="Times New Roman"/>
          <w:b w:val="false"/>
          <w:i w:val="false"/>
          <w:color w:val="000000"/>
          <w:sz w:val="28"/>
        </w:rPr>
        <w:t>
      биомасса основных групп и видов;</w:t>
      </w:r>
    </w:p>
    <w:bookmarkEnd w:id="156"/>
    <w:bookmarkStart w:name="z165" w:id="157"/>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57"/>
    <w:bookmarkStart w:name="z166" w:id="158"/>
    <w:p>
      <w:pPr>
        <w:spacing w:after="0"/>
        <w:ind w:left="0"/>
        <w:jc w:val="both"/>
      </w:pPr>
      <w:r>
        <w:rPr>
          <w:rFonts w:ascii="Times New Roman"/>
          <w:b w:val="false"/>
          <w:i w:val="false"/>
          <w:color w:val="000000"/>
          <w:sz w:val="28"/>
        </w:rPr>
        <w:t>
      29. В отчете приводится видовой состав планктона и зообентоса – кормовой базы рыб водоемов, с оценкой качественных изменений (динамика видового состава, смена доминантов) (таблица 2).</w:t>
      </w:r>
    </w:p>
    <w:bookmarkEnd w:id="158"/>
    <w:bookmarkStart w:name="z167" w:id="159"/>
    <w:p>
      <w:pPr>
        <w:spacing w:after="0"/>
        <w:ind w:left="0"/>
        <w:jc w:val="left"/>
      </w:pPr>
      <w:r>
        <w:rPr>
          <w:rFonts w:ascii="Times New Roman"/>
          <w:b/>
          <w:i w:val="false"/>
          <w:color w:val="000000"/>
        </w:rPr>
        <w:t xml:space="preserve"> Таблица 2. Таксономический состав и частота встречаемости зоопланктона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встречаемости,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30. Количественные показатели (численность, биомасса) приводятся сначала по каждой станции отдельно (таблица 3), а затем в целом по водоему (таблица 4).</w:t>
      </w:r>
    </w:p>
    <w:bookmarkEnd w:id="160"/>
    <w:bookmarkStart w:name="z169" w:id="161"/>
    <w:p>
      <w:pPr>
        <w:spacing w:after="0"/>
        <w:ind w:left="0"/>
        <w:jc w:val="left"/>
      </w:pPr>
      <w:r>
        <w:rPr>
          <w:rFonts w:ascii="Times New Roman"/>
          <w:b/>
          <w:i w:val="false"/>
          <w:color w:val="000000"/>
        </w:rPr>
        <w:t xml:space="preserve"> Таблица 3. Значения численности и биомассы зоопланктона (зообентоса) по станциям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зоопланктеров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2"/>
    <w:p>
      <w:pPr>
        <w:spacing w:after="0"/>
        <w:ind w:left="0"/>
        <w:jc w:val="left"/>
      </w:pPr>
      <w:r>
        <w:rPr>
          <w:rFonts w:ascii="Times New Roman"/>
          <w:b/>
          <w:i w:val="false"/>
          <w:color w:val="000000"/>
        </w:rPr>
        <w:t xml:space="preserve"> Таблица 4. Характеристика сообщества кормовых для рыб организмов (отдельно для планктона и бентоса)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экземпляр/метр3; тысяча экземпляр/метр2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миллиграмм/метр3; миллиграмм/метр2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3"/>
    <w:p>
      <w:pPr>
        <w:spacing w:after="0"/>
        <w:ind w:left="0"/>
        <w:jc w:val="both"/>
      </w:pPr>
      <w:r>
        <w:rPr>
          <w:rFonts w:ascii="Times New Roman"/>
          <w:b w:val="false"/>
          <w:i w:val="false"/>
          <w:color w:val="000000"/>
          <w:sz w:val="28"/>
        </w:rPr>
        <w:t>
      31. При неоднократных наблюдениях на водоеме приводится сравнительный анализ кормовой базы рыб за ряд лет. Приводятся основные индексы экологического состояния – Шеннона–Уивера, сапробности. Данные по питанию рыб – по одному промысловому виду рыб (планктофагов, бентофагов, хищников). Анализ обеспеченности рыб кормовыми объектами в водоеме. При исследовании питания рыб рассматриваются следующие основные параметры: cпектр питания – видовой состав съеденной пищи, доминанты – избирательность или излюбленные обьекты питания (в %), значимость всех остальных компонентов питания (в %), частота встречаемости компонентов (f, %), индекс наполнения кишечников рыб – отношение веса съеденного корма к весу рыбы (q).</w:t>
      </w:r>
    </w:p>
    <w:bookmarkEnd w:id="163"/>
    <w:bookmarkStart w:name="z172" w:id="164"/>
    <w:p>
      <w:pPr>
        <w:spacing w:after="0"/>
        <w:ind w:left="0"/>
        <w:jc w:val="both"/>
      </w:pPr>
      <w:r>
        <w:rPr>
          <w:rFonts w:ascii="Times New Roman"/>
          <w:b w:val="false"/>
          <w:i w:val="false"/>
          <w:color w:val="000000"/>
          <w:sz w:val="28"/>
        </w:rPr>
        <w:t>
      32. По результатам исследований осуществляется оценка накормленности рыб, общего состояния кормовой базы, остаточной биомассы по отдельным компонентам и разрабатываются предложения по увеличению кормовой базы путем вселения новых для водоема гидробионтов (таблица 5).</w:t>
      </w:r>
    </w:p>
    <w:bookmarkEnd w:id="164"/>
    <w:bookmarkStart w:name="z173" w:id="165"/>
    <w:p>
      <w:pPr>
        <w:spacing w:after="0"/>
        <w:ind w:left="0"/>
        <w:jc w:val="left"/>
      </w:pPr>
      <w:r>
        <w:rPr>
          <w:rFonts w:ascii="Times New Roman"/>
          <w:b/>
          <w:i w:val="false"/>
          <w:color w:val="000000"/>
        </w:rPr>
        <w:t xml:space="preserve"> Таблица 5. Рекомендации по кормовой базе водоемов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Кормность по зоопланктону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Кормность по бентосу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состояние по гидробионтам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акклиматизации кормовых беспозвоночных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зарыблении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орудиям лова рыб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загрязнение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monodacna colorata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растительноядные виды рыб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специальной оснастки закидных неводов с дельевой завесой под нижней подборой сети</w:t>
            </w:r>
          </w:p>
        </w:tc>
      </w:tr>
    </w:tbl>
    <w:bookmarkStart w:name="z174" w:id="166"/>
    <w:p>
      <w:pPr>
        <w:spacing w:after="0"/>
        <w:ind w:left="0"/>
        <w:jc w:val="both"/>
      </w:pPr>
      <w:r>
        <w:rPr>
          <w:rFonts w:ascii="Times New Roman"/>
          <w:b w:val="false"/>
          <w:i w:val="false"/>
          <w:color w:val="000000"/>
          <w:sz w:val="28"/>
        </w:rPr>
        <w:t>
      33. Большую опасность для ихтиоценозов представляют вспышки заболеваний рыб (эпизоотии). Они могут значительно подорвать запасы в водоеме того или иного вида рыб, нанести урон рыбному хозяйству. Поэтому в процессе ресурсных исследований необходимо постоянно отслеживать эпизоотическое состояние водоема. Особенно опасны описторхоз, диграммоз, лигулез, дерматофибросаркома судака. Все проявления заболеваний или инвазий должны фиксироваться в журнале биоанализа, затем данные анализируются на предмет: находится ли заболеваемость или инвазированность на фоновом уровне, либо выше фона. Оценивается возможность возникновения эпизоотий и возможные меры по ее предотвращению (таблица 6).</w:t>
      </w:r>
    </w:p>
    <w:bookmarkEnd w:id="166"/>
    <w:bookmarkStart w:name="z175" w:id="167"/>
    <w:p>
      <w:pPr>
        <w:spacing w:after="0"/>
        <w:ind w:left="0"/>
        <w:jc w:val="left"/>
      </w:pPr>
      <w:r>
        <w:rPr>
          <w:rFonts w:ascii="Times New Roman"/>
          <w:b/>
          <w:i w:val="false"/>
          <w:color w:val="000000"/>
        </w:rPr>
        <w:t xml:space="preserve"> Таблица 6. Состояние заболеваемости рыб в водоеме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8"/>
    <w:p>
      <w:pPr>
        <w:spacing w:after="0"/>
        <w:ind w:left="0"/>
        <w:jc w:val="both"/>
      </w:pPr>
      <w:r>
        <w:rPr>
          <w:rFonts w:ascii="Times New Roman"/>
          <w:b w:val="false"/>
          <w:i w:val="false"/>
          <w:color w:val="000000"/>
          <w:sz w:val="28"/>
        </w:rPr>
        <w:t>
      34. Сбор ихтиологического материала проводится по общепризнанным в ихтиологии методикам. Сбор материала осуществляется из промысловых (неводных, сетных, траловых), научно-исследовательских (сетных, неводных, траловых) уловов. При отборе проб из промысловых уловов фиксируются параметры невода, площадь тони, результативность улова, видовой, размерный и весовой состав рыбы. Опытные сетные порядки выставляются в намеченных участках водоемов. В водохранилищах применяются ставные сети и закидные невода, в реках – ставные и сплавные сети, закидные невода. Уловы на месте сортируются по видам, просчитываются, взвешиваются.</w:t>
      </w:r>
    </w:p>
    <w:bookmarkEnd w:id="168"/>
    <w:bookmarkStart w:name="z177" w:id="169"/>
    <w:p>
      <w:pPr>
        <w:spacing w:after="0"/>
        <w:ind w:left="0"/>
        <w:jc w:val="both"/>
      </w:pPr>
      <w:r>
        <w:rPr>
          <w:rFonts w:ascii="Times New Roman"/>
          <w:b w:val="false"/>
          <w:i w:val="false"/>
          <w:color w:val="000000"/>
          <w:sz w:val="28"/>
        </w:rPr>
        <w:t>
      35. Во время ихтиологических исследований определяются следующие характеристики:</w:t>
      </w:r>
    </w:p>
    <w:bookmarkEnd w:id="169"/>
    <w:bookmarkStart w:name="z178" w:id="170"/>
    <w:p>
      <w:pPr>
        <w:spacing w:after="0"/>
        <w:ind w:left="0"/>
        <w:jc w:val="both"/>
      </w:pPr>
      <w:r>
        <w:rPr>
          <w:rFonts w:ascii="Times New Roman"/>
          <w:b w:val="false"/>
          <w:i w:val="false"/>
          <w:color w:val="000000"/>
          <w:sz w:val="28"/>
        </w:rPr>
        <w:t>
      видовой состав рыб и его распределение в районе работ;</w:t>
      </w:r>
    </w:p>
    <w:bookmarkEnd w:id="170"/>
    <w:bookmarkStart w:name="z179" w:id="171"/>
    <w:p>
      <w:pPr>
        <w:spacing w:after="0"/>
        <w:ind w:left="0"/>
        <w:jc w:val="both"/>
      </w:pPr>
      <w:r>
        <w:rPr>
          <w:rFonts w:ascii="Times New Roman"/>
          <w:b w:val="false"/>
          <w:i w:val="false"/>
          <w:color w:val="000000"/>
          <w:sz w:val="28"/>
        </w:rPr>
        <w:t>
      биологические показатели рыб (общая масса; вес без внутренностей; длина от основания головы до конца чешуйного покрытия (промысловая длина);</w:t>
      </w:r>
    </w:p>
    <w:bookmarkEnd w:id="171"/>
    <w:bookmarkStart w:name="z180" w:id="172"/>
    <w:p>
      <w:pPr>
        <w:spacing w:after="0"/>
        <w:ind w:left="0"/>
        <w:jc w:val="both"/>
      </w:pPr>
      <w:r>
        <w:rPr>
          <w:rFonts w:ascii="Times New Roman"/>
          <w:b w:val="false"/>
          <w:i w:val="false"/>
          <w:color w:val="000000"/>
          <w:sz w:val="28"/>
        </w:rPr>
        <w:t>
      наличие ценных промысловых и редких видов рыб, их соотношение в улове;</w:t>
      </w:r>
    </w:p>
    <w:bookmarkEnd w:id="172"/>
    <w:bookmarkStart w:name="z181" w:id="173"/>
    <w:p>
      <w:pPr>
        <w:spacing w:after="0"/>
        <w:ind w:left="0"/>
        <w:jc w:val="both"/>
      </w:pPr>
      <w:r>
        <w:rPr>
          <w:rFonts w:ascii="Times New Roman"/>
          <w:b w:val="false"/>
          <w:i w:val="false"/>
          <w:color w:val="000000"/>
          <w:sz w:val="28"/>
        </w:rPr>
        <w:t>
      размерная структура уловов;</w:t>
      </w:r>
    </w:p>
    <w:bookmarkEnd w:id="173"/>
    <w:bookmarkStart w:name="z182" w:id="174"/>
    <w:p>
      <w:pPr>
        <w:spacing w:after="0"/>
        <w:ind w:left="0"/>
        <w:jc w:val="both"/>
      </w:pPr>
      <w:r>
        <w:rPr>
          <w:rFonts w:ascii="Times New Roman"/>
          <w:b w:val="false"/>
          <w:i w:val="false"/>
          <w:color w:val="000000"/>
          <w:sz w:val="28"/>
        </w:rPr>
        <w:t>
      относительная численность;</w:t>
      </w:r>
    </w:p>
    <w:bookmarkEnd w:id="174"/>
    <w:bookmarkStart w:name="z183" w:id="175"/>
    <w:p>
      <w:pPr>
        <w:spacing w:after="0"/>
        <w:ind w:left="0"/>
        <w:jc w:val="both"/>
      </w:pPr>
      <w:r>
        <w:rPr>
          <w:rFonts w:ascii="Times New Roman"/>
          <w:b w:val="false"/>
          <w:i w:val="false"/>
          <w:color w:val="000000"/>
          <w:sz w:val="28"/>
        </w:rPr>
        <w:t>
      возрастной состав уловов;</w:t>
      </w:r>
    </w:p>
    <w:bookmarkEnd w:id="175"/>
    <w:bookmarkStart w:name="z184" w:id="176"/>
    <w:p>
      <w:pPr>
        <w:spacing w:after="0"/>
        <w:ind w:left="0"/>
        <w:jc w:val="both"/>
      </w:pPr>
      <w:r>
        <w:rPr>
          <w:rFonts w:ascii="Times New Roman"/>
          <w:b w:val="false"/>
          <w:i w:val="false"/>
          <w:color w:val="000000"/>
          <w:sz w:val="28"/>
        </w:rPr>
        <w:t>
      половой состав уловов и стадия половозрелости;</w:t>
      </w:r>
    </w:p>
    <w:bookmarkEnd w:id="176"/>
    <w:bookmarkStart w:name="z185" w:id="177"/>
    <w:p>
      <w:pPr>
        <w:spacing w:after="0"/>
        <w:ind w:left="0"/>
        <w:jc w:val="both"/>
      </w:pPr>
      <w:r>
        <w:rPr>
          <w:rFonts w:ascii="Times New Roman"/>
          <w:b w:val="false"/>
          <w:i w:val="false"/>
          <w:color w:val="000000"/>
          <w:sz w:val="28"/>
        </w:rPr>
        <w:t>
      наполнение кишечника (в баллах) для мирных рыб, состав пищевого комка – у хищников;</w:t>
      </w:r>
    </w:p>
    <w:bookmarkEnd w:id="177"/>
    <w:bookmarkStart w:name="z186" w:id="178"/>
    <w:p>
      <w:pPr>
        <w:spacing w:after="0"/>
        <w:ind w:left="0"/>
        <w:jc w:val="both"/>
      </w:pPr>
      <w:r>
        <w:rPr>
          <w:rFonts w:ascii="Times New Roman"/>
          <w:b w:val="false"/>
          <w:i w:val="false"/>
          <w:color w:val="000000"/>
          <w:sz w:val="28"/>
        </w:rPr>
        <w:t>
      абсолютная индивидуальная плодовитость;</w:t>
      </w:r>
    </w:p>
    <w:bookmarkEnd w:id="178"/>
    <w:bookmarkStart w:name="z187" w:id="179"/>
    <w:p>
      <w:pPr>
        <w:spacing w:after="0"/>
        <w:ind w:left="0"/>
        <w:jc w:val="both"/>
      </w:pPr>
      <w:r>
        <w:rPr>
          <w:rFonts w:ascii="Times New Roman"/>
          <w:b w:val="false"/>
          <w:i w:val="false"/>
          <w:color w:val="000000"/>
          <w:sz w:val="28"/>
        </w:rPr>
        <w:t>
      общая и естественная смертность;</w:t>
      </w:r>
    </w:p>
    <w:bookmarkEnd w:id="179"/>
    <w:bookmarkStart w:name="z188" w:id="180"/>
    <w:p>
      <w:pPr>
        <w:spacing w:after="0"/>
        <w:ind w:left="0"/>
        <w:jc w:val="both"/>
      </w:pPr>
      <w:r>
        <w:rPr>
          <w:rFonts w:ascii="Times New Roman"/>
          <w:b w:val="false"/>
          <w:i w:val="false"/>
          <w:color w:val="000000"/>
          <w:sz w:val="28"/>
        </w:rPr>
        <w:t xml:space="preserve">
      общее санитарное состояние рыбы (наличие язв, некрозов, внешних повреждений). </w:t>
      </w:r>
    </w:p>
    <w:bookmarkEnd w:id="180"/>
    <w:bookmarkStart w:name="z189" w:id="181"/>
    <w:p>
      <w:pPr>
        <w:spacing w:after="0"/>
        <w:ind w:left="0"/>
        <w:jc w:val="both"/>
      </w:pPr>
      <w:r>
        <w:rPr>
          <w:rFonts w:ascii="Times New Roman"/>
          <w:b w:val="false"/>
          <w:i w:val="false"/>
          <w:color w:val="000000"/>
          <w:sz w:val="28"/>
        </w:rPr>
        <w:t>
      36. При проведении ресурсных исследований определение численности молоди (личинки, сеголетки и другие возрастные группы) является обязательным, поскольку по численности молоди определяется состояние численности родительского стада, на момент исследований.</w:t>
      </w:r>
    </w:p>
    <w:bookmarkEnd w:id="181"/>
    <w:bookmarkStart w:name="z190" w:id="182"/>
    <w:p>
      <w:pPr>
        <w:spacing w:after="0"/>
        <w:ind w:left="0"/>
        <w:jc w:val="both"/>
      </w:pPr>
      <w:r>
        <w:rPr>
          <w:rFonts w:ascii="Times New Roman"/>
          <w:b w:val="false"/>
          <w:i w:val="false"/>
          <w:color w:val="000000"/>
          <w:sz w:val="28"/>
        </w:rPr>
        <w:t>
      37. Наблюдения в реках за скатом во весь период покатной миграции молоди проводятся, при наличии массового ската личинок рыб в основной водоем (Жайык, Иле, Сырдария) (таблица 7). Сбор материала производится бимтралом и икорными сетками, личинки и молодь рыб просчитываются, проба фиксируется и доставляется в лабораторию для определения видовой принадлежности.</w:t>
      </w:r>
    </w:p>
    <w:bookmarkEnd w:id="182"/>
    <w:bookmarkStart w:name="z191" w:id="183"/>
    <w:p>
      <w:pPr>
        <w:spacing w:after="0"/>
        <w:ind w:left="0"/>
        <w:jc w:val="left"/>
      </w:pPr>
      <w:r>
        <w:rPr>
          <w:rFonts w:ascii="Times New Roman"/>
          <w:b/>
          <w:i w:val="false"/>
          <w:color w:val="000000"/>
        </w:rPr>
        <w:t xml:space="preserve"> Таблица 7. Динамика покатной миграции молоди рыб, экземпляр/метр</w:t>
      </w:r>
      <w:r>
        <w:rPr>
          <w:rFonts w:ascii="Times New Roman"/>
          <w:b/>
          <w:i w:val="false"/>
          <w:color w:val="000000"/>
          <w:vertAlign w:val="superscript"/>
        </w:rPr>
        <w:t>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Видовой состав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Видовое соотношение,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4"/>
    <w:p>
      <w:pPr>
        <w:spacing w:after="0"/>
        <w:ind w:left="0"/>
        <w:jc w:val="both"/>
      </w:pPr>
      <w:r>
        <w:rPr>
          <w:rFonts w:ascii="Times New Roman"/>
          <w:b w:val="false"/>
          <w:i w:val="false"/>
          <w:color w:val="000000"/>
          <w:sz w:val="28"/>
        </w:rPr>
        <w:t>
      38. В других водоемах международного и республиканского значения отбор проб молоди проводится на ее активной стадии. Обловы молоди рыб осуществляются на каждой станции по всем характерным биотопам. Отбор проб молоди проводится в летний период с помощью мальковой волокуши из безузловой дели ячеей 3 миллиметра, либо бимтрала. Изучение молоди рыб осуществляется по следующим параметрам:</w:t>
      </w:r>
    </w:p>
    <w:bookmarkEnd w:id="184"/>
    <w:bookmarkStart w:name="z193" w:id="185"/>
    <w:p>
      <w:pPr>
        <w:spacing w:after="0"/>
        <w:ind w:left="0"/>
        <w:jc w:val="both"/>
      </w:pPr>
      <w:r>
        <w:rPr>
          <w:rFonts w:ascii="Times New Roman"/>
          <w:b w:val="false"/>
          <w:i w:val="false"/>
          <w:color w:val="000000"/>
          <w:sz w:val="28"/>
        </w:rPr>
        <w:t>
      видовой состав, число видов;</w:t>
      </w:r>
    </w:p>
    <w:bookmarkEnd w:id="185"/>
    <w:bookmarkStart w:name="z194" w:id="186"/>
    <w:p>
      <w:pPr>
        <w:spacing w:after="0"/>
        <w:ind w:left="0"/>
        <w:jc w:val="both"/>
      </w:pPr>
      <w:r>
        <w:rPr>
          <w:rFonts w:ascii="Times New Roman"/>
          <w:b w:val="false"/>
          <w:i w:val="false"/>
          <w:color w:val="000000"/>
          <w:sz w:val="28"/>
        </w:rPr>
        <w:t>
      этап развития;</w:t>
      </w:r>
    </w:p>
    <w:bookmarkEnd w:id="186"/>
    <w:bookmarkStart w:name="z195" w:id="187"/>
    <w:p>
      <w:pPr>
        <w:spacing w:after="0"/>
        <w:ind w:left="0"/>
        <w:jc w:val="both"/>
      </w:pPr>
      <w:r>
        <w:rPr>
          <w:rFonts w:ascii="Times New Roman"/>
          <w:b w:val="false"/>
          <w:i w:val="false"/>
          <w:color w:val="000000"/>
          <w:sz w:val="28"/>
        </w:rPr>
        <w:t>
      общая численность молоди по видам;</w:t>
      </w:r>
    </w:p>
    <w:bookmarkEnd w:id="187"/>
    <w:bookmarkStart w:name="z196" w:id="188"/>
    <w:p>
      <w:pPr>
        <w:spacing w:after="0"/>
        <w:ind w:left="0"/>
        <w:jc w:val="both"/>
      </w:pPr>
      <w:r>
        <w:rPr>
          <w:rFonts w:ascii="Times New Roman"/>
          <w:b w:val="false"/>
          <w:i w:val="false"/>
          <w:color w:val="000000"/>
          <w:sz w:val="28"/>
        </w:rPr>
        <w:t>
      размерные и весовые показатели молоди;</w:t>
      </w:r>
    </w:p>
    <w:bookmarkEnd w:id="188"/>
    <w:bookmarkStart w:name="z197" w:id="189"/>
    <w:p>
      <w:pPr>
        <w:spacing w:after="0"/>
        <w:ind w:left="0"/>
        <w:jc w:val="both"/>
      </w:pPr>
      <w:r>
        <w:rPr>
          <w:rFonts w:ascii="Times New Roman"/>
          <w:b w:val="false"/>
          <w:i w:val="false"/>
          <w:color w:val="000000"/>
          <w:sz w:val="28"/>
        </w:rPr>
        <w:t>
      распределение ранней молоди рыб;</w:t>
      </w:r>
    </w:p>
    <w:bookmarkEnd w:id="189"/>
    <w:bookmarkStart w:name="z198" w:id="190"/>
    <w:p>
      <w:pPr>
        <w:spacing w:after="0"/>
        <w:ind w:left="0"/>
        <w:jc w:val="both"/>
      </w:pPr>
      <w:r>
        <w:rPr>
          <w:rFonts w:ascii="Times New Roman"/>
          <w:b w:val="false"/>
          <w:i w:val="false"/>
          <w:color w:val="000000"/>
          <w:sz w:val="28"/>
        </w:rPr>
        <w:t>
      определение основных параметров (глубина) и площади облавливаемых биотопов;</w:t>
      </w:r>
    </w:p>
    <w:bookmarkEnd w:id="190"/>
    <w:bookmarkStart w:name="z199" w:id="191"/>
    <w:p>
      <w:pPr>
        <w:spacing w:after="0"/>
        <w:ind w:left="0"/>
        <w:jc w:val="both"/>
      </w:pPr>
      <w:r>
        <w:rPr>
          <w:rFonts w:ascii="Times New Roman"/>
          <w:b w:val="false"/>
          <w:i w:val="false"/>
          <w:color w:val="000000"/>
          <w:sz w:val="28"/>
        </w:rPr>
        <w:t>
      краткая характеристика облавливаемых биотопов (растительность, характер дна и грунта).</w:t>
      </w:r>
    </w:p>
    <w:bookmarkEnd w:id="191"/>
    <w:bookmarkStart w:name="z200" w:id="192"/>
    <w:p>
      <w:pPr>
        <w:spacing w:after="0"/>
        <w:ind w:left="0"/>
        <w:jc w:val="both"/>
      </w:pPr>
      <w:r>
        <w:rPr>
          <w:rFonts w:ascii="Times New Roman"/>
          <w:b w:val="false"/>
          <w:i w:val="false"/>
          <w:color w:val="000000"/>
          <w:sz w:val="28"/>
        </w:rPr>
        <w:t>
      39. Все данные фиксируются (таблица 8). Для водоемов местного значения оценка урожайности молоди рыб необязательна.</w:t>
      </w:r>
    </w:p>
    <w:bookmarkEnd w:id="192"/>
    <w:bookmarkStart w:name="z201" w:id="193"/>
    <w:p>
      <w:pPr>
        <w:spacing w:after="0"/>
        <w:ind w:left="0"/>
        <w:jc w:val="left"/>
      </w:pPr>
      <w:r>
        <w:rPr>
          <w:rFonts w:ascii="Times New Roman"/>
          <w:b/>
          <w:i w:val="false"/>
          <w:color w:val="000000"/>
        </w:rPr>
        <w:t xml:space="preserve"> Таблица 8. Динамика урожайности молоди рыб, экземпляр/метр</w:t>
      </w:r>
      <w:r>
        <w:rPr>
          <w:rFonts w:ascii="Times New Roman"/>
          <w:b/>
          <w:i w:val="false"/>
          <w:color w:val="000000"/>
          <w:vertAlign w:val="superscript"/>
        </w:rPr>
        <w:t>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4"/>
    <w:p>
      <w:pPr>
        <w:spacing w:after="0"/>
        <w:ind w:left="0"/>
        <w:jc w:val="both"/>
      </w:pPr>
      <w:r>
        <w:rPr>
          <w:rFonts w:ascii="Times New Roman"/>
          <w:b w:val="false"/>
          <w:i w:val="false"/>
          <w:color w:val="000000"/>
          <w:sz w:val="28"/>
        </w:rPr>
        <w:t>
      40. При определении видового перечня рыб отражается весь состав ихтиофауны, включая их статус (таблица 9).</w:t>
      </w:r>
    </w:p>
    <w:bookmarkEnd w:id="194"/>
    <w:bookmarkStart w:name="z203" w:id="195"/>
    <w:p>
      <w:pPr>
        <w:spacing w:after="0"/>
        <w:ind w:left="0"/>
        <w:jc w:val="left"/>
      </w:pPr>
      <w:r>
        <w:rPr>
          <w:rFonts w:ascii="Times New Roman"/>
          <w:b/>
          <w:i w:val="false"/>
          <w:color w:val="000000"/>
        </w:rPr>
        <w:t xml:space="preserve"> Таблица 9. Описание видового состава ихтиофауны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непромысловый, редкий, исчезающий)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аборигенный, интрцированный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6"/>
    <w:p>
      <w:pPr>
        <w:spacing w:after="0"/>
        <w:ind w:left="0"/>
        <w:jc w:val="both"/>
      </w:pPr>
      <w:r>
        <w:rPr>
          <w:rFonts w:ascii="Times New Roman"/>
          <w:b w:val="false"/>
          <w:i w:val="false"/>
          <w:color w:val="000000"/>
          <w:sz w:val="28"/>
        </w:rPr>
        <w:t xml:space="preserve">
      41. Для трансграничных водотоков представляются данные об аборигенной и чужеродной ихтиофауне и анализ влияния чужеродных видов на ихтиоценозы. </w:t>
      </w:r>
    </w:p>
    <w:bookmarkEnd w:id="196"/>
    <w:bookmarkStart w:name="z205" w:id="197"/>
    <w:p>
      <w:pPr>
        <w:spacing w:after="0"/>
        <w:ind w:left="0"/>
        <w:jc w:val="both"/>
      </w:pPr>
      <w:r>
        <w:rPr>
          <w:rFonts w:ascii="Times New Roman"/>
          <w:b w:val="false"/>
          <w:i w:val="false"/>
          <w:color w:val="000000"/>
          <w:sz w:val="28"/>
        </w:rPr>
        <w:t>
      42. Данные по улову на усилие представляются на крупных водоемах по районам водоема по материалам промысловых и научно–исследовательских ловов, на малых и средних водоемах – в целом по водоему (таблицы 10, 11).</w:t>
      </w:r>
    </w:p>
    <w:bookmarkEnd w:id="197"/>
    <w:bookmarkStart w:name="z206" w:id="198"/>
    <w:p>
      <w:pPr>
        <w:spacing w:after="0"/>
        <w:ind w:left="0"/>
        <w:jc w:val="left"/>
      </w:pPr>
      <w:r>
        <w:rPr>
          <w:rFonts w:ascii="Times New Roman"/>
          <w:b/>
          <w:i w:val="false"/>
          <w:color w:val="000000"/>
        </w:rPr>
        <w:t xml:space="preserve"> Таблица 10. Количественное соотношение рыб в различных орудиях лова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орудий 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9"/>
    <w:p>
      <w:pPr>
        <w:spacing w:after="0"/>
        <w:ind w:left="0"/>
        <w:jc w:val="left"/>
      </w:pPr>
      <w:r>
        <w:rPr>
          <w:rFonts w:ascii="Times New Roman"/>
          <w:b/>
          <w:i w:val="false"/>
          <w:color w:val="000000"/>
        </w:rPr>
        <w:t xml:space="preserve"> Таблица 11. Весовое соотношение рыб в различных орудиях лова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орудий лова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0"/>
    <w:p>
      <w:pPr>
        <w:spacing w:after="0"/>
        <w:ind w:left="0"/>
        <w:jc w:val="both"/>
      </w:pPr>
      <w:r>
        <w:rPr>
          <w:rFonts w:ascii="Times New Roman"/>
          <w:b w:val="false"/>
          <w:i w:val="false"/>
          <w:color w:val="000000"/>
          <w:sz w:val="28"/>
        </w:rPr>
        <w:t>
      43. Для объективной оценки результативности лова по данным (таблицы 10, 11) требуется проведение значительного количества ловов в каждом районе водоема. В противном случае вероятно влияние различных случайных факторов. Один сверхрезультативный улов (например, на путях миграции рыбы), способен спутать и ввести в заблуждение относительно рыбопродуктивности участка. Поэтому более надежным представляется анализ состояния рыбных запасов (популяций рыб) по консервативным показателям – биологическим показателям рыб. Важнейшим из них является темп роста рыб.</w:t>
      </w:r>
    </w:p>
    <w:bookmarkEnd w:id="200"/>
    <w:bookmarkStart w:name="z209" w:id="201"/>
    <w:p>
      <w:pPr>
        <w:spacing w:after="0"/>
        <w:ind w:left="0"/>
        <w:jc w:val="both"/>
      </w:pPr>
      <w:r>
        <w:rPr>
          <w:rFonts w:ascii="Times New Roman"/>
          <w:b w:val="false"/>
          <w:i w:val="false"/>
          <w:color w:val="000000"/>
          <w:sz w:val="28"/>
        </w:rPr>
        <w:t>
      44. Сбор данных для определения структуры популяций промысловых видов рыб производится из разных рыбопромысловых районов водоема. Материалы представляются отдельно по каждому рыбопромысловому району, а также в целом по водоему.</w:t>
      </w:r>
    </w:p>
    <w:bookmarkEnd w:id="201"/>
    <w:bookmarkStart w:name="z210" w:id="202"/>
    <w:p>
      <w:pPr>
        <w:spacing w:after="0"/>
        <w:ind w:left="0"/>
        <w:jc w:val="both"/>
      </w:pPr>
      <w:r>
        <w:rPr>
          <w:rFonts w:ascii="Times New Roman"/>
          <w:b w:val="false"/>
          <w:i w:val="false"/>
          <w:color w:val="000000"/>
          <w:sz w:val="28"/>
        </w:rPr>
        <w:t>
      45. Длина и масса тела рыб по возрастным группам представляются по наблюденным данным (таблица 12). Ниже в текстовом формате приводится анализ произошедших изменений в биологических показателях вида за последние два–три года. К примеру, если средние размеры и навески по возрастным группам снижаются, то это свидетельствует о недостаточной обеспеченности пищей.</w:t>
      </w:r>
    </w:p>
    <w:bookmarkEnd w:id="202"/>
    <w:bookmarkStart w:name="z211" w:id="203"/>
    <w:p>
      <w:pPr>
        <w:spacing w:after="0"/>
        <w:ind w:left="0"/>
        <w:jc w:val="left"/>
      </w:pPr>
      <w:r>
        <w:rPr>
          <w:rFonts w:ascii="Times New Roman"/>
          <w:b/>
          <w:i w:val="false"/>
          <w:color w:val="000000"/>
        </w:rPr>
        <w:t xml:space="preserve"> Таблица 12. Основные биологические показатели вида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 (минимум–максимум)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длина,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 (минимум–максимум)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4"/>
    <w:p>
      <w:pPr>
        <w:spacing w:after="0"/>
        <w:ind w:left="0"/>
        <w:jc w:val="both"/>
      </w:pPr>
      <w:r>
        <w:rPr>
          <w:rFonts w:ascii="Times New Roman"/>
          <w:b w:val="false"/>
          <w:i w:val="false"/>
          <w:color w:val="000000"/>
          <w:sz w:val="28"/>
        </w:rPr>
        <w:t>
      46. В целях определения биологического анализа и возраста отбирается стратифицированная, неслучайная выборка. Случайная выборка отбирается при массовых промерах рыбы, когда фиксируется только ее длина тела. Для перевода размерного состава по данным массовых промеров в возрастной состав, используется настоящий Порядок учета. Строится матрица, куда вставляется разбивка размерных групп по процентам на возрастные, полученная по данным таблицы 12. Находится наиболее приближенный к истинному возрастному составу популяции (таблица 13).</w:t>
      </w:r>
    </w:p>
    <w:bookmarkEnd w:id="204"/>
    <w:bookmarkStart w:name="z213" w:id="205"/>
    <w:p>
      <w:pPr>
        <w:spacing w:after="0"/>
        <w:ind w:left="0"/>
        <w:jc w:val="left"/>
      </w:pPr>
      <w:r>
        <w:rPr>
          <w:rFonts w:ascii="Times New Roman"/>
          <w:b/>
          <w:i w:val="false"/>
          <w:color w:val="000000"/>
        </w:rPr>
        <w:t xml:space="preserve"> Таблица 13. Расчетный возрастной состав по данным массовых промеров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рыб разных возрастов по размерным классам,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6"/>
    <w:p>
      <w:pPr>
        <w:spacing w:after="0"/>
        <w:ind w:left="0"/>
        <w:jc w:val="both"/>
      </w:pPr>
      <w:r>
        <w:rPr>
          <w:rFonts w:ascii="Times New Roman"/>
          <w:b w:val="false"/>
          <w:i w:val="false"/>
          <w:color w:val="000000"/>
          <w:sz w:val="28"/>
        </w:rPr>
        <w:t>
      Для определения численности младшевозрастных групп рыб (младше возраста наступления половозрелости) используется функция, полученная в результате выравнивания рядов, данных (построенная линия тренда). Полученные таким образом данные заносятся в таблицу численности соответствующих возрастных групп рыб.</w:t>
      </w:r>
    </w:p>
    <w:bookmarkEnd w:id="206"/>
    <w:bookmarkStart w:name="z215" w:id="207"/>
    <w:p>
      <w:pPr>
        <w:spacing w:after="0"/>
        <w:ind w:left="0"/>
        <w:jc w:val="both"/>
      </w:pPr>
      <w:r>
        <w:rPr>
          <w:rFonts w:ascii="Times New Roman"/>
          <w:b w:val="false"/>
          <w:i w:val="false"/>
          <w:color w:val="000000"/>
          <w:sz w:val="28"/>
        </w:rPr>
        <w:t>
      47. Возрастной состав популяции в текущем году сравнивается с таковым в предыдущие годы (таблица 14). Если, например, возрастной ряд сокращается, выпадают старшие возрастные группы, то это свидетельствует о чрезмерном прессе промысла на популяцию (перелов). Отношение длины возрастного ряда (количество когорт со значимыми показателями) к возрасту наступления половой зрелости может использоваться для популяций, уже подвергнутых значительному воздействию промысла для оценки рисков эксплуатации популяции.</w:t>
      </w:r>
    </w:p>
    <w:bookmarkEnd w:id="207"/>
    <w:bookmarkStart w:name="z216" w:id="208"/>
    <w:p>
      <w:pPr>
        <w:spacing w:after="0"/>
        <w:ind w:left="0"/>
        <w:jc w:val="left"/>
      </w:pPr>
      <w:r>
        <w:rPr>
          <w:rFonts w:ascii="Times New Roman"/>
          <w:b/>
          <w:i w:val="false"/>
          <w:color w:val="000000"/>
        </w:rPr>
        <w:t xml:space="preserve"> Таблица 14. Динамика возрастного состава промысловых рыб за ряд лет, равный средней продолжительности жизни одного поколения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9"/>
    <w:p>
      <w:pPr>
        <w:spacing w:after="0"/>
        <w:ind w:left="0"/>
        <w:jc w:val="both"/>
      </w:pPr>
      <w:r>
        <w:rPr>
          <w:rFonts w:ascii="Times New Roman"/>
          <w:b w:val="false"/>
          <w:i w:val="false"/>
          <w:color w:val="000000"/>
          <w:sz w:val="28"/>
        </w:rPr>
        <w:t>
      48. В обязательном порядке анализируется соотношение полов в популяции (таблица 15). Если, например, в популяции растет число самок, то это косвенно свидетельствует о напряженном состоянии запасов.</w:t>
      </w:r>
    </w:p>
    <w:bookmarkEnd w:id="209"/>
    <w:bookmarkStart w:name="z218" w:id="210"/>
    <w:p>
      <w:pPr>
        <w:spacing w:after="0"/>
        <w:ind w:left="0"/>
        <w:jc w:val="left"/>
      </w:pPr>
      <w:r>
        <w:rPr>
          <w:rFonts w:ascii="Times New Roman"/>
          <w:b/>
          <w:i w:val="false"/>
          <w:color w:val="000000"/>
        </w:rPr>
        <w:t xml:space="preserve"> Таблица 15. Динамика соотношения полов вида,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полов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11"/>
    <w:p>
      <w:pPr>
        <w:spacing w:after="0"/>
        <w:ind w:left="0"/>
        <w:jc w:val="both"/>
      </w:pPr>
      <w:r>
        <w:rPr>
          <w:rFonts w:ascii="Times New Roman"/>
          <w:b w:val="false"/>
          <w:i w:val="false"/>
          <w:color w:val="000000"/>
          <w:sz w:val="28"/>
        </w:rPr>
        <w:t>
      49. По массовым видам приводятся показатели индивидуальной абсолютной плодовитости (далее – ИАП) по возрастным группам и средней, за ряд лет (таблица 16).</w:t>
      </w:r>
    </w:p>
    <w:bookmarkEnd w:id="211"/>
    <w:bookmarkStart w:name="z220" w:id="212"/>
    <w:p>
      <w:pPr>
        <w:spacing w:after="0"/>
        <w:ind w:left="0"/>
        <w:jc w:val="left"/>
      </w:pPr>
      <w:r>
        <w:rPr>
          <w:rFonts w:ascii="Times New Roman"/>
          <w:b/>
          <w:i w:val="false"/>
          <w:color w:val="000000"/>
        </w:rPr>
        <w:t xml:space="preserve"> Таблица 16. Плодовитость рыб по возрастным группам, (тысяч икринок).</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3"/>
    <w:p>
      <w:pPr>
        <w:spacing w:after="0"/>
        <w:ind w:left="0"/>
        <w:jc w:val="both"/>
      </w:pPr>
      <w:r>
        <w:rPr>
          <w:rFonts w:ascii="Times New Roman"/>
          <w:b w:val="false"/>
          <w:i w:val="false"/>
          <w:color w:val="000000"/>
          <w:sz w:val="28"/>
        </w:rPr>
        <w:t>
      50. По основным промысловым видам рыб приводится динамика биологических показателей за ряд лет (таблица 17).</w:t>
      </w:r>
    </w:p>
    <w:bookmarkEnd w:id="213"/>
    <w:bookmarkStart w:name="z222" w:id="214"/>
    <w:p>
      <w:pPr>
        <w:spacing w:after="0"/>
        <w:ind w:left="0"/>
        <w:jc w:val="left"/>
      </w:pPr>
      <w:r>
        <w:rPr>
          <w:rFonts w:ascii="Times New Roman"/>
          <w:b/>
          <w:i w:val="false"/>
          <w:color w:val="000000"/>
        </w:rPr>
        <w:t xml:space="preserve"> Таблица 17. Динамика биологических показателей вида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длина,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 по Фультону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индивидуальная абсолютная плодовитость (ИАП)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5"/>
    <w:p>
      <w:pPr>
        <w:spacing w:after="0"/>
        <w:ind w:left="0"/>
        <w:jc w:val="both"/>
      </w:pPr>
      <w:r>
        <w:rPr>
          <w:rFonts w:ascii="Times New Roman"/>
          <w:b w:val="false"/>
          <w:i w:val="false"/>
          <w:color w:val="000000"/>
          <w:sz w:val="28"/>
        </w:rPr>
        <w:t xml:space="preserve">
      51. Индикаторы устойчивого развития – это параметры, которые используются для мониторинга ситуации в рыболовстве. </w:t>
      </w:r>
    </w:p>
    <w:bookmarkEnd w:id="215"/>
    <w:bookmarkStart w:name="z224" w:id="216"/>
    <w:p>
      <w:pPr>
        <w:spacing w:after="0"/>
        <w:ind w:left="0"/>
        <w:jc w:val="both"/>
      </w:pPr>
      <w:r>
        <w:rPr>
          <w:rFonts w:ascii="Times New Roman"/>
          <w:b w:val="false"/>
          <w:i w:val="false"/>
          <w:color w:val="000000"/>
          <w:sz w:val="28"/>
        </w:rPr>
        <w:t xml:space="preserve">
      52. Выбор индикаторов устойчивого развития рыболовства осуществляется исходя из экологических, ресурсных и социально-экономических элементов устойчивого развития в комплексе. Они позволят контролировать выполнение управленческих решений по сохранению окружающей среды и промысловых ресурсов. </w:t>
      </w:r>
    </w:p>
    <w:bookmarkEnd w:id="216"/>
    <w:bookmarkStart w:name="z225" w:id="217"/>
    <w:p>
      <w:pPr>
        <w:spacing w:after="0"/>
        <w:ind w:left="0"/>
        <w:jc w:val="both"/>
      </w:pPr>
      <w:r>
        <w:rPr>
          <w:rFonts w:ascii="Times New Roman"/>
          <w:b w:val="false"/>
          <w:i w:val="false"/>
          <w:color w:val="000000"/>
          <w:sz w:val="28"/>
        </w:rPr>
        <w:t>
      Выбор индикаторов устойчивого развития сфокусирован на:</w:t>
      </w:r>
    </w:p>
    <w:bookmarkEnd w:id="217"/>
    <w:bookmarkStart w:name="z226" w:id="218"/>
    <w:p>
      <w:pPr>
        <w:spacing w:after="0"/>
        <w:ind w:left="0"/>
        <w:jc w:val="both"/>
      </w:pPr>
      <w:r>
        <w:rPr>
          <w:rFonts w:ascii="Times New Roman"/>
          <w:b w:val="false"/>
          <w:i w:val="false"/>
          <w:color w:val="000000"/>
          <w:sz w:val="28"/>
        </w:rPr>
        <w:t xml:space="preserve">
      1) индикаторах давлений (прямых и косвенных) или движущих сил, оказывающих влияние на ресурсы; </w:t>
      </w:r>
    </w:p>
    <w:bookmarkEnd w:id="218"/>
    <w:bookmarkStart w:name="z227" w:id="219"/>
    <w:p>
      <w:pPr>
        <w:spacing w:after="0"/>
        <w:ind w:left="0"/>
        <w:jc w:val="both"/>
      </w:pPr>
      <w:r>
        <w:rPr>
          <w:rFonts w:ascii="Times New Roman"/>
          <w:b w:val="false"/>
          <w:i w:val="false"/>
          <w:color w:val="000000"/>
          <w:sz w:val="28"/>
        </w:rPr>
        <w:t>
      2) индикаторах состояния системы, на которую оказывается воздействие;</w:t>
      </w:r>
    </w:p>
    <w:bookmarkEnd w:id="219"/>
    <w:bookmarkStart w:name="z228" w:id="220"/>
    <w:p>
      <w:pPr>
        <w:spacing w:after="0"/>
        <w:ind w:left="0"/>
        <w:jc w:val="both"/>
      </w:pPr>
      <w:r>
        <w:rPr>
          <w:rFonts w:ascii="Times New Roman"/>
          <w:b w:val="false"/>
          <w:i w:val="false"/>
          <w:color w:val="000000"/>
          <w:sz w:val="28"/>
        </w:rPr>
        <w:t xml:space="preserve">
      3) индикаторах ответа, отражающих предпринятые действия (управленческими органами или промыслом), чтобы смягчить, уменьшить, устранить, или компенсировать воздействие. </w:t>
      </w:r>
    </w:p>
    <w:bookmarkEnd w:id="220"/>
    <w:bookmarkStart w:name="z229" w:id="221"/>
    <w:p>
      <w:pPr>
        <w:spacing w:after="0"/>
        <w:ind w:left="0"/>
        <w:jc w:val="both"/>
      </w:pPr>
      <w:r>
        <w:rPr>
          <w:rFonts w:ascii="Times New Roman"/>
          <w:b w:val="false"/>
          <w:i w:val="false"/>
          <w:color w:val="000000"/>
          <w:sz w:val="28"/>
        </w:rPr>
        <w:t>
      Рекомендуемые индикаторы:</w:t>
      </w:r>
    </w:p>
    <w:bookmarkEnd w:id="221"/>
    <w:bookmarkStart w:name="z230" w:id="222"/>
    <w:p>
      <w:pPr>
        <w:spacing w:after="0"/>
        <w:ind w:left="0"/>
        <w:jc w:val="both"/>
      </w:pPr>
      <w:r>
        <w:rPr>
          <w:rFonts w:ascii="Times New Roman"/>
          <w:b w:val="false"/>
          <w:i w:val="false"/>
          <w:color w:val="000000"/>
          <w:sz w:val="28"/>
        </w:rPr>
        <w:t>
      размерно-возрастная структура популяций промысловых видов рыб;</w:t>
      </w:r>
    </w:p>
    <w:bookmarkEnd w:id="222"/>
    <w:bookmarkStart w:name="z231" w:id="223"/>
    <w:p>
      <w:pPr>
        <w:spacing w:after="0"/>
        <w:ind w:left="0"/>
        <w:jc w:val="both"/>
      </w:pPr>
      <w:r>
        <w:rPr>
          <w:rFonts w:ascii="Times New Roman"/>
          <w:b w:val="false"/>
          <w:i w:val="false"/>
          <w:color w:val="000000"/>
          <w:sz w:val="28"/>
        </w:rPr>
        <w:t>
      индивидуальные биологические показатели;</w:t>
      </w:r>
    </w:p>
    <w:bookmarkEnd w:id="223"/>
    <w:bookmarkStart w:name="z232" w:id="224"/>
    <w:p>
      <w:pPr>
        <w:spacing w:after="0"/>
        <w:ind w:left="0"/>
        <w:jc w:val="both"/>
      </w:pPr>
      <w:r>
        <w:rPr>
          <w:rFonts w:ascii="Times New Roman"/>
          <w:b w:val="false"/>
          <w:i w:val="false"/>
          <w:color w:val="000000"/>
          <w:sz w:val="28"/>
        </w:rPr>
        <w:t>
      улов на промысловое усилие;</w:t>
      </w:r>
    </w:p>
    <w:bookmarkEnd w:id="224"/>
    <w:bookmarkStart w:name="z233" w:id="225"/>
    <w:p>
      <w:pPr>
        <w:spacing w:after="0"/>
        <w:ind w:left="0"/>
        <w:jc w:val="both"/>
      </w:pPr>
      <w:r>
        <w:rPr>
          <w:rFonts w:ascii="Times New Roman"/>
          <w:b w:val="false"/>
          <w:i w:val="false"/>
          <w:color w:val="000000"/>
          <w:sz w:val="28"/>
        </w:rPr>
        <w:t>
      граничные и целевые ориентиры для оценки ПДУ.</w:t>
      </w:r>
    </w:p>
    <w:bookmarkEnd w:id="225"/>
    <w:bookmarkStart w:name="z234" w:id="226"/>
    <w:p>
      <w:pPr>
        <w:spacing w:after="0"/>
        <w:ind w:left="0"/>
        <w:jc w:val="both"/>
      </w:pPr>
      <w:r>
        <w:rPr>
          <w:rFonts w:ascii="Times New Roman"/>
          <w:b w:val="false"/>
          <w:i w:val="false"/>
          <w:color w:val="000000"/>
          <w:sz w:val="28"/>
        </w:rPr>
        <w:t xml:space="preserve">
      53. Структура популяций рыб в водоемах рассматривается как один из индикаторов устойчивого развития. Анализ данного индикатора позволяет сделать выбор целевых ориентиров при оценке ПДУ: равенство пополнения и промысла; превышение пополнения над промыслом; превышение промысла над пополнением. </w:t>
      </w:r>
    </w:p>
    <w:bookmarkEnd w:id="226"/>
    <w:bookmarkStart w:name="z235" w:id="227"/>
    <w:p>
      <w:pPr>
        <w:spacing w:after="0"/>
        <w:ind w:left="0"/>
        <w:jc w:val="both"/>
      </w:pPr>
      <w:r>
        <w:rPr>
          <w:rFonts w:ascii="Times New Roman"/>
          <w:b w:val="false"/>
          <w:i w:val="false"/>
          <w:color w:val="000000"/>
          <w:sz w:val="28"/>
        </w:rPr>
        <w:t xml:space="preserve">
      Целевым ориентиром при оценке ПДУ каждого вида рыб должно быть равенство пополнения и изъятия. </w:t>
      </w:r>
    </w:p>
    <w:bookmarkEnd w:id="227"/>
    <w:bookmarkStart w:name="z236" w:id="228"/>
    <w:p>
      <w:pPr>
        <w:spacing w:after="0"/>
        <w:ind w:left="0"/>
        <w:jc w:val="both"/>
      </w:pPr>
      <w:r>
        <w:rPr>
          <w:rFonts w:ascii="Times New Roman"/>
          <w:b w:val="false"/>
          <w:i w:val="false"/>
          <w:color w:val="000000"/>
          <w:sz w:val="28"/>
        </w:rPr>
        <w:t>
      54. Для сохранения и приумножения рыбных запасов необходимо проводить работы по зарыблению и рыбохозяйственной мелиорации. Поэтому отражаются данные по объему зарыбления рыб в водоемы за последние годы, анализ их эффективности и расчет необходимого количества зарыбления для обеспечения сохранения и увеличения объема изъятия биоресурсов, а также данные о проведенных мелиоративных работах на водоемах и необходимых объемах рыбохозяйственной мелиорации по промысловым районам (для водоемов местного значения в целом по водоему) (таблица 18).</w:t>
      </w:r>
    </w:p>
    <w:bookmarkEnd w:id="228"/>
    <w:bookmarkStart w:name="z237" w:id="229"/>
    <w:p>
      <w:pPr>
        <w:spacing w:after="0"/>
        <w:ind w:left="0"/>
        <w:jc w:val="left"/>
      </w:pPr>
      <w:r>
        <w:rPr>
          <w:rFonts w:ascii="Times New Roman"/>
          <w:b/>
          <w:i w:val="false"/>
          <w:color w:val="000000"/>
        </w:rPr>
        <w:t xml:space="preserve"> Таблица 18. Необходимые объемы работ по текущей рыбохозяйственной мелиорации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(участок)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участку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проток к пойменным нерестилищам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русла рек от крупных коряг и карчей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русловых нерестилищ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тоневых участков, очистка береговой линии и литоральной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Выкос растительности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Спасение молоди рыб в отшнурованных водоемах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 на замороопасных участках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0"/>
    <w:p>
      <w:pPr>
        <w:spacing w:after="0"/>
        <w:ind w:left="0"/>
        <w:jc w:val="both"/>
      </w:pPr>
      <w:r>
        <w:rPr>
          <w:rFonts w:ascii="Times New Roman"/>
          <w:b w:val="false"/>
          <w:i w:val="false"/>
          <w:color w:val="000000"/>
          <w:sz w:val="28"/>
        </w:rPr>
        <w:t>
      55. Данные, характеризующие промысловую обстановку на водоемах, основываются на материалах уполномоченного органа в области охраны рыбных ресурсов. В отчете приводятся и анализируются уловы рыбы в последние годы. Кроме того, приводятся следующие данные:</w:t>
      </w:r>
    </w:p>
    <w:bookmarkEnd w:id="230"/>
    <w:bookmarkStart w:name="z239" w:id="231"/>
    <w:p>
      <w:pPr>
        <w:spacing w:after="0"/>
        <w:ind w:left="0"/>
        <w:jc w:val="both"/>
      </w:pPr>
      <w:r>
        <w:rPr>
          <w:rFonts w:ascii="Times New Roman"/>
          <w:b w:val="false"/>
          <w:i w:val="false"/>
          <w:color w:val="000000"/>
          <w:sz w:val="28"/>
        </w:rPr>
        <w:t>
      количество рыбодобывающих организаций и их промвооруженность. Список рыбодобывающих организаций с указанием границ промучастков и приложением схемы расположения промучастков на водоеме;</w:t>
      </w:r>
    </w:p>
    <w:bookmarkEnd w:id="231"/>
    <w:bookmarkStart w:name="z240" w:id="232"/>
    <w:p>
      <w:pPr>
        <w:spacing w:after="0"/>
        <w:ind w:left="0"/>
        <w:jc w:val="both"/>
      </w:pPr>
      <w:r>
        <w:rPr>
          <w:rFonts w:ascii="Times New Roman"/>
          <w:b w:val="false"/>
          <w:i w:val="false"/>
          <w:color w:val="000000"/>
          <w:sz w:val="28"/>
        </w:rPr>
        <w:t>
      сведения о любительском и спортивном рыболовстве;</w:t>
      </w:r>
    </w:p>
    <w:bookmarkEnd w:id="232"/>
    <w:bookmarkStart w:name="z241" w:id="233"/>
    <w:p>
      <w:pPr>
        <w:spacing w:after="0"/>
        <w:ind w:left="0"/>
        <w:jc w:val="both"/>
      </w:pPr>
      <w:r>
        <w:rPr>
          <w:rFonts w:ascii="Times New Roman"/>
          <w:b w:val="false"/>
          <w:i w:val="false"/>
          <w:color w:val="000000"/>
          <w:sz w:val="28"/>
        </w:rPr>
        <w:t>
      результаты распределения лимитов и квот на вылов рыб и других водных животных;</w:t>
      </w:r>
    </w:p>
    <w:bookmarkEnd w:id="233"/>
    <w:bookmarkStart w:name="z242" w:id="234"/>
    <w:p>
      <w:pPr>
        <w:spacing w:after="0"/>
        <w:ind w:left="0"/>
        <w:jc w:val="both"/>
      </w:pPr>
      <w:r>
        <w:rPr>
          <w:rFonts w:ascii="Times New Roman"/>
          <w:b w:val="false"/>
          <w:i w:val="false"/>
          <w:color w:val="000000"/>
          <w:sz w:val="28"/>
        </w:rPr>
        <w:t>
      расчет возможного изъятия рыб имеющимся на водоеме промвооружением и рекомендации по распределению промысловых усилий;</w:t>
      </w:r>
    </w:p>
    <w:bookmarkEnd w:id="234"/>
    <w:bookmarkStart w:name="z243" w:id="235"/>
    <w:p>
      <w:pPr>
        <w:spacing w:after="0"/>
        <w:ind w:left="0"/>
        <w:jc w:val="both"/>
      </w:pPr>
      <w:r>
        <w:rPr>
          <w:rFonts w:ascii="Times New Roman"/>
          <w:b w:val="false"/>
          <w:i w:val="false"/>
          <w:color w:val="000000"/>
          <w:sz w:val="28"/>
        </w:rPr>
        <w:t>
      обоснование оптимального количества промысловых участков, орудий лова, рыбаков, оптимальные сроки и места промысла (таблица 19).</w:t>
      </w:r>
    </w:p>
    <w:bookmarkEnd w:id="235"/>
    <w:bookmarkStart w:name="z244" w:id="236"/>
    <w:p>
      <w:pPr>
        <w:spacing w:after="0"/>
        <w:ind w:left="0"/>
        <w:jc w:val="left"/>
      </w:pPr>
      <w:r>
        <w:rPr>
          <w:rFonts w:ascii="Times New Roman"/>
          <w:b/>
          <w:i w:val="false"/>
          <w:color w:val="000000"/>
        </w:rPr>
        <w:t xml:space="preserve"> Таблица 19. Оптимальные параметры рыбохозяйственной эксплуатации водоема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оптимальный улов рыбы в год,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7"/>
    <w:p>
      <w:pPr>
        <w:spacing w:after="0"/>
        <w:ind w:left="0"/>
        <w:jc w:val="both"/>
      </w:pPr>
      <w:r>
        <w:rPr>
          <w:rFonts w:ascii="Times New Roman"/>
          <w:b w:val="false"/>
          <w:i w:val="false"/>
          <w:color w:val="000000"/>
          <w:sz w:val="28"/>
        </w:rPr>
        <w:t>
      56. При необходимости разрабатывается обоснование для внесения изменений в действующие ограничения и запреты на пользование рыбными ресурсами и другими водными животными.</w:t>
      </w:r>
    </w:p>
    <w:bookmarkEnd w:id="237"/>
    <w:bookmarkStart w:name="z246" w:id="238"/>
    <w:p>
      <w:pPr>
        <w:spacing w:after="0"/>
        <w:ind w:left="0"/>
        <w:jc w:val="both"/>
      </w:pPr>
      <w:r>
        <w:rPr>
          <w:rFonts w:ascii="Times New Roman"/>
          <w:b w:val="false"/>
          <w:i w:val="false"/>
          <w:color w:val="000000"/>
          <w:sz w:val="28"/>
        </w:rPr>
        <w:t>
      57. Порядок оценки численности, запасов и ПДУ морских видов Каспийского моря.</w:t>
      </w:r>
    </w:p>
    <w:bookmarkEnd w:id="238"/>
    <w:bookmarkStart w:name="z247" w:id="239"/>
    <w:p>
      <w:pPr>
        <w:spacing w:after="0"/>
        <w:ind w:left="0"/>
        <w:jc w:val="both"/>
      </w:pPr>
      <w:r>
        <w:rPr>
          <w:rFonts w:ascii="Times New Roman"/>
          <w:b w:val="false"/>
          <w:i w:val="false"/>
          <w:color w:val="000000"/>
          <w:sz w:val="28"/>
        </w:rPr>
        <w:t>
      1) Цель и задачи</w:t>
      </w:r>
    </w:p>
    <w:bookmarkEnd w:id="239"/>
    <w:bookmarkStart w:name="z248" w:id="240"/>
    <w:p>
      <w:pPr>
        <w:spacing w:after="0"/>
        <w:ind w:left="0"/>
        <w:jc w:val="both"/>
      </w:pPr>
      <w:r>
        <w:rPr>
          <w:rFonts w:ascii="Times New Roman"/>
          <w:b w:val="false"/>
          <w:i w:val="false"/>
          <w:color w:val="000000"/>
          <w:sz w:val="28"/>
        </w:rPr>
        <w:t>
      Цель: Оценить состояние запасов, численность и распределение морских видов рыб в казахстанском секторе Каспийского моря.</w:t>
      </w:r>
    </w:p>
    <w:bookmarkEnd w:id="240"/>
    <w:bookmarkStart w:name="z249" w:id="241"/>
    <w:p>
      <w:pPr>
        <w:spacing w:after="0"/>
        <w:ind w:left="0"/>
        <w:jc w:val="both"/>
      </w:pPr>
      <w:r>
        <w:rPr>
          <w:rFonts w:ascii="Times New Roman"/>
          <w:b w:val="false"/>
          <w:i w:val="false"/>
          <w:color w:val="000000"/>
          <w:sz w:val="28"/>
        </w:rPr>
        <w:t xml:space="preserve">
      Задачи: </w:t>
      </w:r>
    </w:p>
    <w:bookmarkEnd w:id="241"/>
    <w:bookmarkStart w:name="z250" w:id="242"/>
    <w:p>
      <w:pPr>
        <w:spacing w:after="0"/>
        <w:ind w:left="0"/>
        <w:jc w:val="both"/>
      </w:pPr>
      <w:r>
        <w:rPr>
          <w:rFonts w:ascii="Times New Roman"/>
          <w:b w:val="false"/>
          <w:i w:val="false"/>
          <w:color w:val="000000"/>
          <w:sz w:val="28"/>
        </w:rPr>
        <w:t>
      – Провести зимнюю и летнюю тралово–гидроакустические и сетные съемки в Среднем Каспии от изобаты 20 метров;</w:t>
      </w:r>
    </w:p>
    <w:bookmarkEnd w:id="242"/>
    <w:bookmarkStart w:name="z251" w:id="243"/>
    <w:p>
      <w:pPr>
        <w:spacing w:after="0"/>
        <w:ind w:left="0"/>
        <w:jc w:val="both"/>
      </w:pPr>
      <w:r>
        <w:rPr>
          <w:rFonts w:ascii="Times New Roman"/>
          <w:b w:val="false"/>
          <w:i w:val="false"/>
          <w:color w:val="000000"/>
          <w:sz w:val="28"/>
        </w:rPr>
        <w:t>
      – Провести весеннюю и летнюю тралово–сетную и гидроакустическую съемки морских мигрирующих и проходной сельдей и обыкновенной кильки в Северном Каспии.</w:t>
      </w:r>
    </w:p>
    <w:bookmarkEnd w:id="243"/>
    <w:bookmarkStart w:name="z252" w:id="244"/>
    <w:p>
      <w:pPr>
        <w:spacing w:after="0"/>
        <w:ind w:left="0"/>
        <w:jc w:val="both"/>
      </w:pPr>
      <w:r>
        <w:rPr>
          <w:rFonts w:ascii="Times New Roman"/>
          <w:b w:val="false"/>
          <w:i w:val="false"/>
          <w:color w:val="000000"/>
          <w:sz w:val="28"/>
        </w:rPr>
        <w:t>
      2) Район и сроки исследований</w:t>
      </w:r>
    </w:p>
    <w:bookmarkEnd w:id="244"/>
    <w:bookmarkStart w:name="z253" w:id="245"/>
    <w:p>
      <w:pPr>
        <w:spacing w:after="0"/>
        <w:ind w:left="0"/>
        <w:jc w:val="both"/>
      </w:pPr>
      <w:r>
        <w:rPr>
          <w:rFonts w:ascii="Times New Roman"/>
          <w:b w:val="false"/>
          <w:i w:val="false"/>
          <w:color w:val="000000"/>
          <w:sz w:val="28"/>
        </w:rPr>
        <w:t>
      Сроки и районы проведения экспедиционных работ устанавливаются исходя из возможности получения наибольшего объема научной информации согласно известным особенностям биологии морских видов рыб:</w:t>
      </w:r>
    </w:p>
    <w:bookmarkEnd w:id="245"/>
    <w:bookmarkStart w:name="z254" w:id="246"/>
    <w:p>
      <w:pPr>
        <w:spacing w:after="0"/>
        <w:ind w:left="0"/>
        <w:jc w:val="both"/>
      </w:pPr>
      <w:r>
        <w:rPr>
          <w:rFonts w:ascii="Times New Roman"/>
          <w:b w:val="false"/>
          <w:i w:val="false"/>
          <w:color w:val="000000"/>
          <w:sz w:val="28"/>
        </w:rPr>
        <w:t>
      – Средний Каспий: в зимний и летний периоды от изобаты 20 метров.</w:t>
      </w:r>
    </w:p>
    <w:bookmarkEnd w:id="246"/>
    <w:bookmarkStart w:name="z255" w:id="247"/>
    <w:p>
      <w:pPr>
        <w:spacing w:after="0"/>
        <w:ind w:left="0"/>
        <w:jc w:val="both"/>
      </w:pPr>
      <w:r>
        <w:rPr>
          <w:rFonts w:ascii="Times New Roman"/>
          <w:b w:val="false"/>
          <w:i w:val="false"/>
          <w:color w:val="000000"/>
          <w:sz w:val="28"/>
        </w:rPr>
        <w:t>
      – Северный Каспий: в весенний и летний периоды.</w:t>
      </w:r>
    </w:p>
    <w:bookmarkEnd w:id="247"/>
    <w:bookmarkStart w:name="z256" w:id="248"/>
    <w:p>
      <w:pPr>
        <w:spacing w:after="0"/>
        <w:ind w:left="0"/>
        <w:jc w:val="both"/>
      </w:pPr>
      <w:r>
        <w:rPr>
          <w:rFonts w:ascii="Times New Roman"/>
          <w:b w:val="false"/>
          <w:i w:val="false"/>
          <w:color w:val="000000"/>
          <w:sz w:val="28"/>
        </w:rPr>
        <w:t>
      3) Методы</w:t>
      </w:r>
    </w:p>
    <w:bookmarkEnd w:id="248"/>
    <w:bookmarkStart w:name="z257" w:id="249"/>
    <w:p>
      <w:pPr>
        <w:spacing w:after="0"/>
        <w:ind w:left="0"/>
        <w:jc w:val="both"/>
      </w:pPr>
      <w:r>
        <w:rPr>
          <w:rFonts w:ascii="Times New Roman"/>
          <w:b w:val="false"/>
          <w:i w:val="false"/>
          <w:color w:val="000000"/>
          <w:sz w:val="28"/>
        </w:rPr>
        <w:t>
      3-1) Тралово–гидроакустические работы</w:t>
      </w:r>
    </w:p>
    <w:bookmarkEnd w:id="249"/>
    <w:bookmarkStart w:name="z258" w:id="250"/>
    <w:p>
      <w:pPr>
        <w:spacing w:after="0"/>
        <w:ind w:left="0"/>
        <w:jc w:val="both"/>
      </w:pPr>
      <w:r>
        <w:rPr>
          <w:rFonts w:ascii="Times New Roman"/>
          <w:b w:val="false"/>
          <w:i w:val="false"/>
          <w:color w:val="000000"/>
          <w:sz w:val="28"/>
        </w:rPr>
        <w:t>
      Съемка, по возможности, проводится круглосуточно. Работы проводятся при волнении не более 4 баллов. Промежуток интегрирования эхозаписей (далее – ESDU) от 0,5 до 5 миль. На каждом галсе проводится не менее одного траления для получения данных по видовому и размерно-весовому составу скоплений. На галсах расположенных как над районами шельфа, так и над глубоководной частью моря проводится не менее одного траления над каждой частью. Скорость траления не менее 4–4,5 узлов.</w:t>
      </w:r>
    </w:p>
    <w:bookmarkEnd w:id="250"/>
    <w:bookmarkStart w:name="z259" w:id="251"/>
    <w:p>
      <w:pPr>
        <w:spacing w:after="0"/>
        <w:ind w:left="0"/>
        <w:jc w:val="both"/>
      </w:pPr>
      <w:r>
        <w:rPr>
          <w:rFonts w:ascii="Times New Roman"/>
          <w:b w:val="false"/>
          <w:i w:val="false"/>
          <w:color w:val="000000"/>
          <w:sz w:val="28"/>
        </w:rPr>
        <w:t>
      В Среднем Каспии общее число гидроакустических галсов – 17, тралений – 34. В Северной части казахстанского сектора Каспийского моря – 13, тралений – 26.</w:t>
      </w:r>
    </w:p>
    <w:bookmarkEnd w:id="251"/>
    <w:bookmarkStart w:name="z260" w:id="252"/>
    <w:p>
      <w:pPr>
        <w:spacing w:after="0"/>
        <w:ind w:left="0"/>
        <w:jc w:val="both"/>
      </w:pPr>
      <w:r>
        <w:rPr>
          <w:rFonts w:ascii="Times New Roman"/>
          <w:b w:val="false"/>
          <w:i w:val="false"/>
          <w:color w:val="000000"/>
          <w:sz w:val="28"/>
        </w:rPr>
        <w:t>
      В целом, весенние исследования проводятся в Северном Каспии по 13 галсам. Летние исследования – в Северном и Среднем Каспии по 30 галсам. Зимние исследования в Среднем Каспии по 17 галсам.</w:t>
      </w:r>
    </w:p>
    <w:bookmarkEnd w:id="252"/>
    <w:bookmarkStart w:name="z261" w:id="253"/>
    <w:p>
      <w:pPr>
        <w:spacing w:after="0"/>
        <w:ind w:left="0"/>
        <w:jc w:val="both"/>
      </w:pPr>
      <w:r>
        <w:rPr>
          <w:rFonts w:ascii="Times New Roman"/>
          <w:b w:val="false"/>
          <w:i w:val="false"/>
          <w:color w:val="000000"/>
          <w:sz w:val="28"/>
        </w:rPr>
        <w:t>
      На рисунке 1 изображена схема гидроакустических галсов в казахстанской части Каспийского моря.</w:t>
      </w:r>
    </w:p>
    <w:bookmarkEnd w:id="253"/>
    <w:bookmarkStart w:name="z26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55"/>
    <w:p>
      <w:pPr>
        <w:spacing w:after="0"/>
        <w:ind w:left="0"/>
        <w:jc w:val="both"/>
      </w:pPr>
      <w:r>
        <w:rPr>
          <w:rFonts w:ascii="Times New Roman"/>
          <w:b w:val="false"/>
          <w:i w:val="false"/>
          <w:color w:val="000000"/>
          <w:sz w:val="28"/>
        </w:rPr>
        <w:t>
      Рисунок 1. Схема гидроакустических галсов в казахстанском секторе Каспийского моря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галса, квадрат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галса, квадрат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bl>
    <w:bookmarkStart w:name="z264" w:id="256"/>
    <w:p>
      <w:pPr>
        <w:spacing w:after="0"/>
        <w:ind w:left="0"/>
        <w:jc w:val="both"/>
      </w:pPr>
      <w:r>
        <w:rPr>
          <w:rFonts w:ascii="Times New Roman"/>
          <w:b w:val="false"/>
          <w:i w:val="false"/>
          <w:color w:val="000000"/>
          <w:sz w:val="28"/>
        </w:rPr>
        <w:t>
      3-2) Сетная съемка</w:t>
      </w:r>
    </w:p>
    <w:bookmarkEnd w:id="256"/>
    <w:bookmarkStart w:name="z265" w:id="257"/>
    <w:p>
      <w:pPr>
        <w:spacing w:after="0"/>
        <w:ind w:left="0"/>
        <w:jc w:val="both"/>
      </w:pPr>
      <w:r>
        <w:rPr>
          <w:rFonts w:ascii="Times New Roman"/>
          <w:b w:val="false"/>
          <w:i w:val="false"/>
          <w:color w:val="000000"/>
          <w:sz w:val="28"/>
        </w:rPr>
        <w:t xml:space="preserve">
      В целях уточнения количественного и качественного состава и структуры скоплений рыб дополнительно используются сети и конусные подхваты. </w:t>
      </w:r>
    </w:p>
    <w:bookmarkEnd w:id="257"/>
    <w:bookmarkStart w:name="z266" w:id="258"/>
    <w:p>
      <w:pPr>
        <w:spacing w:after="0"/>
        <w:ind w:left="0"/>
        <w:jc w:val="both"/>
      </w:pPr>
      <w:r>
        <w:rPr>
          <w:rFonts w:ascii="Times New Roman"/>
          <w:b w:val="false"/>
          <w:i w:val="false"/>
          <w:color w:val="000000"/>
          <w:sz w:val="28"/>
        </w:rPr>
        <w:t>
      В Среднем Каспии используются дрифтерные высокостенные сети (8 метров) с ячеей от 22 до 55 миллиметров.</w:t>
      </w:r>
    </w:p>
    <w:bookmarkEnd w:id="258"/>
    <w:bookmarkStart w:name="z267" w:id="259"/>
    <w:p>
      <w:pPr>
        <w:spacing w:after="0"/>
        <w:ind w:left="0"/>
        <w:jc w:val="both"/>
      </w:pPr>
      <w:r>
        <w:rPr>
          <w:rFonts w:ascii="Times New Roman"/>
          <w:b w:val="false"/>
          <w:i w:val="false"/>
          <w:color w:val="000000"/>
          <w:sz w:val="28"/>
        </w:rPr>
        <w:t>
      В Северном Каспии используются ставные сети ячеей от 22 до 55 миллиметров.</w:t>
      </w:r>
    </w:p>
    <w:bookmarkEnd w:id="259"/>
    <w:bookmarkStart w:name="z268" w:id="260"/>
    <w:p>
      <w:pPr>
        <w:spacing w:after="0"/>
        <w:ind w:left="0"/>
        <w:jc w:val="both"/>
      </w:pPr>
      <w:r>
        <w:rPr>
          <w:rFonts w:ascii="Times New Roman"/>
          <w:b w:val="false"/>
          <w:i w:val="false"/>
          <w:color w:val="000000"/>
          <w:sz w:val="28"/>
        </w:rPr>
        <w:t>
      3-3) Гидроакустическая съемка</w:t>
      </w:r>
    </w:p>
    <w:bookmarkEnd w:id="260"/>
    <w:bookmarkStart w:name="z269" w:id="261"/>
    <w:p>
      <w:pPr>
        <w:spacing w:after="0"/>
        <w:ind w:left="0"/>
        <w:jc w:val="both"/>
      </w:pPr>
      <w:r>
        <w:rPr>
          <w:rFonts w:ascii="Times New Roman"/>
          <w:b w:val="false"/>
          <w:i w:val="false"/>
          <w:color w:val="000000"/>
          <w:sz w:val="28"/>
        </w:rPr>
        <w:t xml:space="preserve">
      Нахождение средних значений эхоинтенсивностей (Sa), </w:t>
      </w:r>
    </w:p>
    <w:bookmarkEnd w:id="261"/>
    <w:bookmarkStart w:name="z270"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1651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63"/>
    <w:p>
      <w:pPr>
        <w:spacing w:after="0"/>
        <w:ind w:left="0"/>
        <w:jc w:val="both"/>
      </w:pPr>
      <w:r>
        <w:rPr>
          <w:rFonts w:ascii="Times New Roman"/>
          <w:b w:val="false"/>
          <w:i w:val="false"/>
          <w:color w:val="000000"/>
          <w:sz w:val="28"/>
        </w:rPr>
        <w:t>
      где: Di – дистанция ESDU.</w:t>
      </w:r>
    </w:p>
    <w:bookmarkEnd w:id="263"/>
    <w:bookmarkStart w:name="z272" w:id="264"/>
    <w:p>
      <w:pPr>
        <w:spacing w:after="0"/>
        <w:ind w:left="0"/>
        <w:jc w:val="both"/>
      </w:pPr>
      <w:r>
        <w:rPr>
          <w:rFonts w:ascii="Times New Roman"/>
          <w:b w:val="false"/>
          <w:i w:val="false"/>
          <w:color w:val="000000"/>
          <w:sz w:val="28"/>
        </w:rPr>
        <w:t>
      Видовая идентификация проводится по эхограммам и траловым уловам:</w:t>
      </w:r>
    </w:p>
    <w:bookmarkEnd w:id="264"/>
    <w:bookmarkStart w:name="z273"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525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где: Pwi – доля гидробионтов вида i в скоплении;</w:t>
      </w:r>
    </w:p>
    <w:bookmarkEnd w:id="266"/>
    <w:bookmarkStart w:name="z275"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kgi – среднее каустическое сечение обратного рассеяния на 1 килограмм;</w:t>
      </w:r>
    </w:p>
    <w:bookmarkEnd w:id="267"/>
    <w:bookmarkStart w:name="z276" w:id="268"/>
    <w:p>
      <w:pPr>
        <w:spacing w:after="0"/>
        <w:ind w:left="0"/>
        <w:jc w:val="both"/>
      </w:pPr>
      <w:r>
        <w:rPr>
          <w:rFonts w:ascii="Times New Roman"/>
          <w:b w:val="false"/>
          <w:i w:val="false"/>
          <w:color w:val="000000"/>
          <w:sz w:val="28"/>
        </w:rPr>
        <w:t>
      массы гидробионтов вида i со средней длиной Li и средней массой w(kg)i.</w:t>
      </w:r>
    </w:p>
    <w:bookmarkEnd w:id="268"/>
    <w:bookmarkStart w:name="z277" w:id="269"/>
    <w:p>
      <w:pPr>
        <w:spacing w:after="0"/>
        <w:ind w:left="0"/>
        <w:jc w:val="both"/>
      </w:pPr>
      <w:r>
        <w:rPr>
          <w:rFonts w:ascii="Times New Roman"/>
          <w:b w:val="false"/>
          <w:i w:val="false"/>
          <w:color w:val="000000"/>
          <w:sz w:val="28"/>
        </w:rPr>
        <w:t xml:space="preserve">
      Для каждого вида и размерной группы вычисляются средние акустические сечения </w:t>
      </w:r>
      <w:r>
        <w:rPr>
          <w:rFonts w:ascii="Times New Roman"/>
          <w:b w:val="false"/>
          <w:i w:val="false"/>
          <w:color w:val="000000"/>
          <w:sz w:val="28"/>
        </w:rPr>
        <w:t>s</w:t>
      </w:r>
      <w:r>
        <w:rPr>
          <w:rFonts w:ascii="Times New Roman"/>
          <w:b w:val="false"/>
          <w:i w:val="false"/>
          <w:color w:val="000000"/>
          <w:sz w:val="28"/>
        </w:rPr>
        <w:t xml:space="preserve">(L) рассеяния и средние акустические сечения рассеяния на 1 килограмм массы </w:t>
      </w:r>
      <w:r>
        <w:rPr>
          <w:rFonts w:ascii="Times New Roman"/>
          <w:b w:val="false"/>
          <w:i w:val="false"/>
          <w:color w:val="000000"/>
          <w:sz w:val="28"/>
        </w:rPr>
        <w:t>s</w:t>
      </w:r>
      <w:r>
        <w:rPr>
          <w:rFonts w:ascii="Times New Roman"/>
          <w:b w:val="false"/>
          <w:i w:val="false"/>
          <w:color w:val="000000"/>
          <w:sz w:val="28"/>
        </w:rPr>
        <w:t>kg(L).</w:t>
      </w:r>
    </w:p>
    <w:bookmarkEnd w:id="269"/>
    <w:bookmarkStart w:name="z278"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108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Средняя плотность (pij) распределения биомассы для каждого вида i и каждой размерной группы j рассчитывается по следующей формуле:</w:t>
      </w:r>
    </w:p>
    <w:bookmarkEnd w:id="271"/>
    <w:bookmarkStart w:name="z280"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189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9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73"/>
    <w:p>
      <w:pPr>
        <w:spacing w:after="0"/>
        <w:ind w:left="0"/>
        <w:jc w:val="both"/>
      </w:pPr>
      <w:r>
        <w:rPr>
          <w:rFonts w:ascii="Times New Roman"/>
          <w:b w:val="false"/>
          <w:i w:val="false"/>
          <w:color w:val="000000"/>
          <w:sz w:val="28"/>
        </w:rPr>
        <w:t>
      Биомассы (Bij) различных видов и размерных групп рассчитываются по следующей формуле:</w:t>
      </w:r>
    </w:p>
    <w:bookmarkEnd w:id="273"/>
    <w:bookmarkStart w:name="z282"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676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5"/>
    <w:p>
      <w:pPr>
        <w:spacing w:after="0"/>
        <w:ind w:left="0"/>
        <w:jc w:val="both"/>
      </w:pPr>
      <w:r>
        <w:rPr>
          <w:rFonts w:ascii="Times New Roman"/>
          <w:b w:val="false"/>
          <w:i w:val="false"/>
          <w:color w:val="000000"/>
          <w:sz w:val="28"/>
        </w:rPr>
        <w:t>
      где: A – площади участков.</w:t>
      </w:r>
    </w:p>
    <w:bookmarkEnd w:id="275"/>
    <w:bookmarkStart w:name="z284" w:id="276"/>
    <w:p>
      <w:pPr>
        <w:spacing w:after="0"/>
        <w:ind w:left="0"/>
        <w:jc w:val="both"/>
      </w:pPr>
      <w:r>
        <w:rPr>
          <w:rFonts w:ascii="Times New Roman"/>
          <w:b w:val="false"/>
          <w:i w:val="false"/>
          <w:color w:val="000000"/>
          <w:sz w:val="28"/>
        </w:rPr>
        <w:t>
      Численность рассчитывается по формуле:</w:t>
      </w:r>
    </w:p>
    <w:bookmarkEnd w:id="276"/>
    <w:bookmarkStart w:name="z285"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1079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79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8"/>
    <w:p>
      <w:pPr>
        <w:spacing w:after="0"/>
        <w:ind w:left="0"/>
        <w:jc w:val="both"/>
      </w:pPr>
      <w:r>
        <w:rPr>
          <w:rFonts w:ascii="Times New Roman"/>
          <w:b w:val="false"/>
          <w:i w:val="false"/>
          <w:color w:val="000000"/>
          <w:sz w:val="28"/>
        </w:rPr>
        <w:t>
      где: Bij – биомасса заданного вида на полигоне;</w:t>
      </w:r>
    </w:p>
    <w:bookmarkEnd w:id="278"/>
    <w:bookmarkStart w:name="z287" w:id="279"/>
    <w:p>
      <w:pPr>
        <w:spacing w:after="0"/>
        <w:ind w:left="0"/>
        <w:jc w:val="both"/>
      </w:pPr>
      <w:r>
        <w:rPr>
          <w:rFonts w:ascii="Times New Roman"/>
          <w:b w:val="false"/>
          <w:i w:val="false"/>
          <w:color w:val="000000"/>
          <w:sz w:val="28"/>
        </w:rPr>
        <w:t>
      wij – средняя навеска размерной группы заданого вида на полигоне.</w:t>
      </w:r>
    </w:p>
    <w:bookmarkEnd w:id="279"/>
    <w:bookmarkStart w:name="z288" w:id="280"/>
    <w:p>
      <w:pPr>
        <w:spacing w:after="0"/>
        <w:ind w:left="0"/>
        <w:jc w:val="both"/>
      </w:pPr>
      <w:r>
        <w:rPr>
          <w:rFonts w:ascii="Times New Roman"/>
          <w:b w:val="false"/>
          <w:i w:val="false"/>
          <w:color w:val="000000"/>
          <w:sz w:val="28"/>
        </w:rPr>
        <w:t>
      58. Порядок оценки численности, запасов и ПДУ осетровых и полупроходных видов Каспийского моря.</w:t>
      </w:r>
    </w:p>
    <w:bookmarkEnd w:id="280"/>
    <w:bookmarkStart w:name="z289" w:id="281"/>
    <w:p>
      <w:pPr>
        <w:spacing w:after="0"/>
        <w:ind w:left="0"/>
        <w:jc w:val="both"/>
      </w:pPr>
      <w:r>
        <w:rPr>
          <w:rFonts w:ascii="Times New Roman"/>
          <w:b w:val="false"/>
          <w:i w:val="false"/>
          <w:color w:val="000000"/>
          <w:sz w:val="28"/>
        </w:rPr>
        <w:t>
      1) Цель и задачи</w:t>
      </w:r>
    </w:p>
    <w:bookmarkEnd w:id="281"/>
    <w:bookmarkStart w:name="z290" w:id="282"/>
    <w:p>
      <w:pPr>
        <w:spacing w:after="0"/>
        <w:ind w:left="0"/>
        <w:jc w:val="both"/>
      </w:pPr>
      <w:r>
        <w:rPr>
          <w:rFonts w:ascii="Times New Roman"/>
          <w:b w:val="false"/>
          <w:i w:val="false"/>
          <w:color w:val="000000"/>
          <w:sz w:val="28"/>
        </w:rPr>
        <w:t>
      Цели проекта: Оценить состояние запасов, численность и распределение осетровых и полупроходных рыб в Каспийском море в современных условиях.</w:t>
      </w:r>
    </w:p>
    <w:bookmarkEnd w:id="282"/>
    <w:bookmarkStart w:name="z291" w:id="283"/>
    <w:p>
      <w:pPr>
        <w:spacing w:after="0"/>
        <w:ind w:left="0"/>
        <w:jc w:val="both"/>
      </w:pPr>
      <w:r>
        <w:rPr>
          <w:rFonts w:ascii="Times New Roman"/>
          <w:b w:val="false"/>
          <w:i w:val="false"/>
          <w:color w:val="000000"/>
          <w:sz w:val="28"/>
        </w:rPr>
        <w:t xml:space="preserve">
      Задачи: </w:t>
      </w:r>
    </w:p>
    <w:bookmarkEnd w:id="283"/>
    <w:bookmarkStart w:name="z292" w:id="284"/>
    <w:p>
      <w:pPr>
        <w:spacing w:after="0"/>
        <w:ind w:left="0"/>
        <w:jc w:val="both"/>
      </w:pPr>
      <w:r>
        <w:rPr>
          <w:rFonts w:ascii="Times New Roman"/>
          <w:b w:val="false"/>
          <w:i w:val="false"/>
          <w:color w:val="000000"/>
          <w:sz w:val="28"/>
        </w:rPr>
        <w:t>
      – Провести тралово–акустические и сетные съемки;</w:t>
      </w:r>
    </w:p>
    <w:bookmarkEnd w:id="284"/>
    <w:bookmarkStart w:name="z293" w:id="285"/>
    <w:p>
      <w:pPr>
        <w:spacing w:after="0"/>
        <w:ind w:left="0"/>
        <w:jc w:val="both"/>
      </w:pPr>
      <w:r>
        <w:rPr>
          <w:rFonts w:ascii="Times New Roman"/>
          <w:b w:val="false"/>
          <w:i w:val="false"/>
          <w:color w:val="000000"/>
          <w:sz w:val="28"/>
        </w:rPr>
        <w:t>
      – Получение данных по видовому составу, особенностям распределения осетровых и других видов рыб на нагульном ареале;</w:t>
      </w:r>
    </w:p>
    <w:bookmarkEnd w:id="285"/>
    <w:bookmarkStart w:name="z294" w:id="286"/>
    <w:p>
      <w:pPr>
        <w:spacing w:after="0"/>
        <w:ind w:left="0"/>
        <w:jc w:val="both"/>
      </w:pPr>
      <w:r>
        <w:rPr>
          <w:rFonts w:ascii="Times New Roman"/>
          <w:b w:val="false"/>
          <w:i w:val="false"/>
          <w:color w:val="000000"/>
          <w:sz w:val="28"/>
        </w:rPr>
        <w:t>
      – Получение данных по генетическому разнообразию осетровых видов рыб для идентификации их происхождения;</w:t>
      </w:r>
    </w:p>
    <w:bookmarkEnd w:id="286"/>
    <w:bookmarkStart w:name="z295" w:id="287"/>
    <w:p>
      <w:pPr>
        <w:spacing w:after="0"/>
        <w:ind w:left="0"/>
        <w:jc w:val="both"/>
      </w:pPr>
      <w:r>
        <w:rPr>
          <w:rFonts w:ascii="Times New Roman"/>
          <w:b w:val="false"/>
          <w:i w:val="false"/>
          <w:color w:val="000000"/>
          <w:sz w:val="28"/>
        </w:rPr>
        <w:t>
      – Оценка численности, запасов и определение ПДУ осетровых рыб.</w:t>
      </w:r>
    </w:p>
    <w:bookmarkEnd w:id="287"/>
    <w:bookmarkStart w:name="z296" w:id="288"/>
    <w:p>
      <w:pPr>
        <w:spacing w:after="0"/>
        <w:ind w:left="0"/>
        <w:jc w:val="both"/>
      </w:pPr>
      <w:r>
        <w:rPr>
          <w:rFonts w:ascii="Times New Roman"/>
          <w:b w:val="false"/>
          <w:i w:val="false"/>
          <w:color w:val="000000"/>
          <w:sz w:val="28"/>
        </w:rPr>
        <w:t>
      2) Район и сроки исследований</w:t>
      </w:r>
    </w:p>
    <w:bookmarkEnd w:id="288"/>
    <w:bookmarkStart w:name="z297" w:id="289"/>
    <w:p>
      <w:pPr>
        <w:spacing w:after="0"/>
        <w:ind w:left="0"/>
        <w:jc w:val="both"/>
      </w:pPr>
      <w:r>
        <w:rPr>
          <w:rFonts w:ascii="Times New Roman"/>
          <w:b w:val="false"/>
          <w:i w:val="false"/>
          <w:color w:val="000000"/>
          <w:sz w:val="28"/>
        </w:rPr>
        <w:t>
      Казахстанская акватории Северного и Среднего Каспия.</w:t>
      </w:r>
    </w:p>
    <w:bookmarkEnd w:id="289"/>
    <w:bookmarkStart w:name="z298" w:id="290"/>
    <w:p>
      <w:pPr>
        <w:spacing w:after="0"/>
        <w:ind w:left="0"/>
        <w:jc w:val="both"/>
      </w:pPr>
      <w:r>
        <w:rPr>
          <w:rFonts w:ascii="Times New Roman"/>
          <w:b w:val="false"/>
          <w:i w:val="false"/>
          <w:color w:val="000000"/>
          <w:sz w:val="28"/>
        </w:rPr>
        <w:t xml:space="preserve">
      Сроки работ устанавливаются исходя из возможности получения наибольшего объема научной информации согласно известным особенностям биологии осетровых рыб: </w:t>
      </w:r>
    </w:p>
    <w:bookmarkEnd w:id="290"/>
    <w:bookmarkStart w:name="z299" w:id="291"/>
    <w:p>
      <w:pPr>
        <w:spacing w:after="0"/>
        <w:ind w:left="0"/>
        <w:jc w:val="both"/>
      </w:pPr>
      <w:r>
        <w:rPr>
          <w:rFonts w:ascii="Times New Roman"/>
          <w:b w:val="false"/>
          <w:i w:val="false"/>
          <w:color w:val="000000"/>
          <w:sz w:val="28"/>
        </w:rPr>
        <w:t>
      Летняя съемка: июль – август – экспедиционная работа;</w:t>
      </w:r>
    </w:p>
    <w:bookmarkEnd w:id="291"/>
    <w:bookmarkStart w:name="z300" w:id="292"/>
    <w:p>
      <w:pPr>
        <w:spacing w:after="0"/>
        <w:ind w:left="0"/>
        <w:jc w:val="both"/>
      </w:pPr>
      <w:r>
        <w:rPr>
          <w:rFonts w:ascii="Times New Roman"/>
          <w:b w:val="false"/>
          <w:i w:val="false"/>
          <w:color w:val="000000"/>
          <w:sz w:val="28"/>
        </w:rPr>
        <w:t>
      Зимняя съемка: декабрь – март – экспедиционная работа.</w:t>
      </w:r>
    </w:p>
    <w:bookmarkEnd w:id="292"/>
    <w:bookmarkStart w:name="z301" w:id="293"/>
    <w:p>
      <w:pPr>
        <w:spacing w:after="0"/>
        <w:ind w:left="0"/>
        <w:jc w:val="both"/>
      </w:pPr>
      <w:r>
        <w:rPr>
          <w:rFonts w:ascii="Times New Roman"/>
          <w:b w:val="false"/>
          <w:i w:val="false"/>
          <w:color w:val="000000"/>
          <w:sz w:val="28"/>
        </w:rPr>
        <w:t>
      3) Методы</w:t>
      </w:r>
    </w:p>
    <w:bookmarkEnd w:id="293"/>
    <w:bookmarkStart w:name="z302" w:id="294"/>
    <w:p>
      <w:pPr>
        <w:spacing w:after="0"/>
        <w:ind w:left="0"/>
        <w:jc w:val="both"/>
      </w:pPr>
      <w:r>
        <w:rPr>
          <w:rFonts w:ascii="Times New Roman"/>
          <w:b w:val="false"/>
          <w:i w:val="false"/>
          <w:color w:val="000000"/>
          <w:sz w:val="28"/>
        </w:rPr>
        <w:t>
      В основу работ положен тралово–акустический метод с использованием вспомогательной сетной съемки. Применение разных методов сбора исходных данных позволяет увеличить надежность оценок количественного и качественного состава и структуры популяций осетровых.</w:t>
      </w:r>
    </w:p>
    <w:bookmarkEnd w:id="294"/>
    <w:bookmarkStart w:name="z303" w:id="295"/>
    <w:p>
      <w:pPr>
        <w:spacing w:after="0"/>
        <w:ind w:left="0"/>
        <w:jc w:val="both"/>
      </w:pPr>
      <w:r>
        <w:rPr>
          <w:rFonts w:ascii="Times New Roman"/>
          <w:b w:val="false"/>
          <w:i w:val="false"/>
          <w:color w:val="000000"/>
          <w:sz w:val="28"/>
        </w:rPr>
        <w:t>
      Каждый траловый и сетной улов разбирается по группам и видам рыб.</w:t>
      </w:r>
    </w:p>
    <w:bookmarkEnd w:id="295"/>
    <w:bookmarkStart w:name="z304" w:id="296"/>
    <w:p>
      <w:pPr>
        <w:spacing w:after="0"/>
        <w:ind w:left="0"/>
        <w:jc w:val="both"/>
      </w:pPr>
      <w:r>
        <w:rPr>
          <w:rFonts w:ascii="Times New Roman"/>
          <w:b w:val="false"/>
          <w:i w:val="false"/>
          <w:color w:val="000000"/>
          <w:sz w:val="28"/>
        </w:rPr>
        <w:t>
      Осетровые просчитываются, измеряются и взвешиваются в живом виде, регистрируется наличие меток, повреждений, аномалий обонятельных органов (далее – АОО) и уродств. При получении разрешения на научно-исследовательский лов, осетровые подвергаются полному биологическому анализу, регистрируется наличие паразитов, берется луч грудного плавника для определения возраста, пищеварительный тракт для трофологического анализа.</w:t>
      </w:r>
    </w:p>
    <w:bookmarkEnd w:id="296"/>
    <w:bookmarkStart w:name="z305" w:id="297"/>
    <w:p>
      <w:pPr>
        <w:spacing w:after="0"/>
        <w:ind w:left="0"/>
        <w:jc w:val="both"/>
      </w:pPr>
      <w:r>
        <w:rPr>
          <w:rFonts w:ascii="Times New Roman"/>
          <w:b w:val="false"/>
          <w:i w:val="false"/>
          <w:color w:val="000000"/>
          <w:sz w:val="28"/>
        </w:rPr>
        <w:t>
      Другие виды водных биологических ресурсов, оказавшиеся в уловах, исследуются в соответствии с принятыми стандартными методиками.</w:t>
      </w:r>
    </w:p>
    <w:bookmarkEnd w:id="297"/>
    <w:bookmarkStart w:name="z306" w:id="298"/>
    <w:p>
      <w:pPr>
        <w:spacing w:after="0"/>
        <w:ind w:left="0"/>
        <w:jc w:val="both"/>
      </w:pPr>
      <w:r>
        <w:rPr>
          <w:rFonts w:ascii="Times New Roman"/>
          <w:b w:val="false"/>
          <w:i w:val="false"/>
          <w:color w:val="000000"/>
          <w:sz w:val="28"/>
        </w:rPr>
        <w:t>
      Биологические препараты при необходимости фиксируются в установленном порядке.</w:t>
      </w:r>
    </w:p>
    <w:bookmarkEnd w:id="298"/>
    <w:bookmarkStart w:name="z307" w:id="299"/>
    <w:p>
      <w:pPr>
        <w:spacing w:after="0"/>
        <w:ind w:left="0"/>
        <w:jc w:val="both"/>
      </w:pPr>
      <w:r>
        <w:rPr>
          <w:rFonts w:ascii="Times New Roman"/>
          <w:b w:val="false"/>
          <w:i w:val="false"/>
          <w:color w:val="000000"/>
          <w:sz w:val="28"/>
        </w:rPr>
        <w:t>
      3–1) Тралово–акустические работы</w:t>
      </w:r>
    </w:p>
    <w:bookmarkEnd w:id="299"/>
    <w:bookmarkStart w:name="z308" w:id="300"/>
    <w:p>
      <w:pPr>
        <w:spacing w:after="0"/>
        <w:ind w:left="0"/>
        <w:jc w:val="both"/>
      </w:pPr>
      <w:r>
        <w:rPr>
          <w:rFonts w:ascii="Times New Roman"/>
          <w:b w:val="false"/>
          <w:i w:val="false"/>
          <w:color w:val="000000"/>
          <w:sz w:val="28"/>
        </w:rPr>
        <w:t>
      Выбор сетки станций для сбора проб осуществляется по 2 вариантам:</w:t>
      </w:r>
    </w:p>
    <w:bookmarkEnd w:id="300"/>
    <w:bookmarkStart w:name="z309" w:id="301"/>
    <w:p>
      <w:pPr>
        <w:spacing w:after="0"/>
        <w:ind w:left="0"/>
        <w:jc w:val="both"/>
      </w:pPr>
      <w:r>
        <w:rPr>
          <w:rFonts w:ascii="Times New Roman"/>
          <w:b w:val="false"/>
          <w:i w:val="false"/>
          <w:color w:val="000000"/>
          <w:sz w:val="28"/>
        </w:rPr>
        <w:t>
      1) равномерное (фиксированное) распределение станций;</w:t>
      </w:r>
    </w:p>
    <w:bookmarkEnd w:id="301"/>
    <w:bookmarkStart w:name="z310" w:id="302"/>
    <w:p>
      <w:pPr>
        <w:spacing w:after="0"/>
        <w:ind w:left="0"/>
        <w:jc w:val="both"/>
      </w:pPr>
      <w:r>
        <w:rPr>
          <w:rFonts w:ascii="Times New Roman"/>
          <w:b w:val="false"/>
          <w:i w:val="false"/>
          <w:color w:val="000000"/>
          <w:sz w:val="28"/>
        </w:rPr>
        <w:t>
      2) случайное распределение станций.</w:t>
      </w:r>
    </w:p>
    <w:bookmarkEnd w:id="302"/>
    <w:bookmarkStart w:name="z311" w:id="303"/>
    <w:p>
      <w:pPr>
        <w:spacing w:after="0"/>
        <w:ind w:left="0"/>
        <w:jc w:val="both"/>
      </w:pPr>
      <w:r>
        <w:rPr>
          <w:rFonts w:ascii="Times New Roman"/>
          <w:b w:val="false"/>
          <w:i w:val="false"/>
          <w:color w:val="000000"/>
          <w:sz w:val="28"/>
        </w:rPr>
        <w:t>
      Сетка станций обловов равномерно (вариант 1) или методом произвольной выборки (вариант 2) распределяется по исследуемой акватории.</w:t>
      </w:r>
    </w:p>
    <w:bookmarkEnd w:id="303"/>
    <w:bookmarkStart w:name="z312" w:id="304"/>
    <w:p>
      <w:pPr>
        <w:spacing w:after="0"/>
        <w:ind w:left="0"/>
        <w:jc w:val="both"/>
      </w:pPr>
      <w:r>
        <w:rPr>
          <w:rFonts w:ascii="Times New Roman"/>
          <w:b w:val="false"/>
          <w:i w:val="false"/>
          <w:color w:val="000000"/>
          <w:sz w:val="28"/>
        </w:rPr>
        <w:t>
      На слайде (рисунок 2) изображена сетка станций в Каспийском море при равномерном распределении. Величина квадрата по широте 7 миль, по долготе 10 миль. Общее число траловых станций 150, в том числе в Северном Каспии 9–метровым тралом – 105, в Среднем Каспии 24,7–метровым тралом – 45 станций. В случае аварийного или неполноценного траления результат не учитывается и траление повторяется.</w:t>
      </w:r>
    </w:p>
    <w:bookmarkEnd w:id="304"/>
    <w:bookmarkStart w:name="z313"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306"/>
    <w:p>
      <w:pPr>
        <w:spacing w:after="0"/>
        <w:ind w:left="0"/>
        <w:jc w:val="both"/>
      </w:pPr>
      <w:r>
        <w:rPr>
          <w:rFonts w:ascii="Times New Roman"/>
          <w:b w:val="false"/>
          <w:i w:val="false"/>
          <w:color w:val="000000"/>
          <w:sz w:val="28"/>
        </w:rPr>
        <w:t>
      Рисунок 2. Схема станций тралений и гидроакустических галсов в Каспийском море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Квадраты тралений</w:t>
            </w:r>
          </w:p>
          <w:bookmarkEnd w:id="307"/>
          <w:p>
            <w:pPr>
              <w:spacing w:after="20"/>
              <w:ind w:left="20"/>
              <w:jc w:val="both"/>
            </w:pPr>
            <w:r>
              <w:rPr>
                <w:rFonts w:ascii="Times New Roman"/>
                <w:b w:val="false"/>
                <w:i w:val="false"/>
                <w:color w:val="000000"/>
                <w:sz w:val="20"/>
              </w:rPr>
              <w:t>
(только оттертрал, дополнительно к тралово–акустическим галсам)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21, 22, 23, 24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41, 42, 43, 44, 45, 46, 47, 48, 49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63, 74, 75, 76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88, 89, 90, 91, 92, 101, 102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118, 119, 120, 121, 131, 132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тралово–акустического галса, квадрат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тралово–акустического галса, квадрат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bookmarkStart w:name="z316" w:id="308"/>
    <w:p>
      <w:pPr>
        <w:spacing w:after="0"/>
        <w:ind w:left="0"/>
        <w:jc w:val="both"/>
      </w:pPr>
      <w:r>
        <w:rPr>
          <w:rFonts w:ascii="Times New Roman"/>
          <w:b w:val="false"/>
          <w:i w:val="false"/>
          <w:color w:val="000000"/>
          <w:sz w:val="28"/>
        </w:rPr>
        <w:t>
      3–2) Сетная съемка</w:t>
      </w:r>
    </w:p>
    <w:bookmarkEnd w:id="308"/>
    <w:bookmarkStart w:name="z317" w:id="309"/>
    <w:p>
      <w:pPr>
        <w:spacing w:after="0"/>
        <w:ind w:left="0"/>
        <w:jc w:val="both"/>
      </w:pPr>
      <w:r>
        <w:rPr>
          <w:rFonts w:ascii="Times New Roman"/>
          <w:b w:val="false"/>
          <w:i w:val="false"/>
          <w:color w:val="000000"/>
          <w:sz w:val="28"/>
        </w:rPr>
        <w:t>
      В целях уточнения количественного и качественного состава и структуры популяций осетровых в мелководной части моря на ночной период времени выставляется порядок ставных сетей в количестве, не менее пяти штук, изготовленных из идентичных материалов с набором ячей 28, 36, 40, 50, 60, 70, 80, 90, 100, 110, 120, 140 миллиметров. Длина одной сети 25 метров, высота стены в посадке – 4,5−5,0 метров. Общая длина порядка не менее 125 метров. Порядок сетей выставляется в донном варианте через каждые 5–6 траловых станций.</w:t>
      </w:r>
    </w:p>
    <w:bookmarkEnd w:id="309"/>
    <w:bookmarkStart w:name="z318" w:id="310"/>
    <w:p>
      <w:pPr>
        <w:spacing w:after="0"/>
        <w:ind w:left="0"/>
        <w:jc w:val="both"/>
      </w:pPr>
      <w:r>
        <w:rPr>
          <w:rFonts w:ascii="Times New Roman"/>
          <w:b w:val="false"/>
          <w:i w:val="false"/>
          <w:color w:val="000000"/>
          <w:sz w:val="28"/>
        </w:rPr>
        <w:t>
      3–3) Гидроакустическая съемка</w:t>
      </w:r>
    </w:p>
    <w:bookmarkEnd w:id="310"/>
    <w:bookmarkStart w:name="z319" w:id="311"/>
    <w:p>
      <w:pPr>
        <w:spacing w:after="0"/>
        <w:ind w:left="0"/>
        <w:jc w:val="both"/>
      </w:pPr>
      <w:r>
        <w:rPr>
          <w:rFonts w:ascii="Times New Roman"/>
          <w:b w:val="false"/>
          <w:i w:val="false"/>
          <w:color w:val="000000"/>
          <w:sz w:val="28"/>
        </w:rPr>
        <w:t>
      Для видовой идентификации эхограмм используются донные и разноглубинные тралы, оснащаемые траловыми датчиками и траловым зондом, а также мелкоячейными вставками из килечной дели, для учета рыб всех возрастных групп.</w:t>
      </w:r>
    </w:p>
    <w:bookmarkEnd w:id="311"/>
    <w:bookmarkStart w:name="z320" w:id="312"/>
    <w:p>
      <w:pPr>
        <w:spacing w:after="0"/>
        <w:ind w:left="0"/>
        <w:jc w:val="both"/>
      </w:pPr>
      <w:r>
        <w:rPr>
          <w:rFonts w:ascii="Times New Roman"/>
          <w:b w:val="false"/>
          <w:i w:val="false"/>
          <w:color w:val="000000"/>
          <w:sz w:val="28"/>
        </w:rPr>
        <w:t>
      Сбор и обработка информации выполняются в соответствии с методиками Всероссийского научно–исследовательского института рыбного хозяйства и океанографии (далее – ВНИРО) и его Полярного филиала (ПНИРО) по проведению гидроакустических съемок, руководствам по использованию конкретного гидроакустического оборудования и выполнению постпроцессинговой обработки.</w:t>
      </w:r>
    </w:p>
    <w:bookmarkEnd w:id="312"/>
    <w:bookmarkStart w:name="z321" w:id="313"/>
    <w:p>
      <w:pPr>
        <w:spacing w:after="0"/>
        <w:ind w:left="0"/>
        <w:jc w:val="both"/>
      </w:pPr>
      <w:r>
        <w:rPr>
          <w:rFonts w:ascii="Times New Roman"/>
          <w:b w:val="false"/>
          <w:i w:val="false"/>
          <w:color w:val="000000"/>
          <w:sz w:val="28"/>
        </w:rPr>
        <w:t>
      4) Определение приемной мощности Каспийского моря</w:t>
      </w:r>
    </w:p>
    <w:bookmarkEnd w:id="313"/>
    <w:bookmarkStart w:name="z322" w:id="314"/>
    <w:p>
      <w:pPr>
        <w:spacing w:after="0"/>
        <w:ind w:left="0"/>
        <w:jc w:val="both"/>
      </w:pPr>
      <w:r>
        <w:rPr>
          <w:rFonts w:ascii="Times New Roman"/>
          <w:b w:val="false"/>
          <w:i w:val="false"/>
          <w:color w:val="000000"/>
          <w:sz w:val="28"/>
        </w:rPr>
        <w:t>
      Численность, биомасса, по возможности продукция фито–, зоопланктона, бентоса и других гидробионтов рассчитываются на основе стандартных методик. Для уточнения средних показателей биомассы и расчета продукции гидробионтов работы проводятся по всему морю. Производится оценка характера питания, накормленности осетровых рыб. Определяются годовые приросты, качественный состав рациона и процентное соотношение кормовых компонентов каждой возрастной группы, калорийность кормовых организмов. Рассчитываются индивидуальные суточные и годовые пищевые потребности.</w:t>
      </w:r>
    </w:p>
    <w:bookmarkEnd w:id="314"/>
    <w:bookmarkStart w:name="z323" w:id="315"/>
    <w:p>
      <w:pPr>
        <w:spacing w:after="0"/>
        <w:ind w:left="0"/>
        <w:jc w:val="both"/>
      </w:pPr>
      <w:r>
        <w:rPr>
          <w:rFonts w:ascii="Times New Roman"/>
          <w:b w:val="false"/>
          <w:i w:val="false"/>
          <w:color w:val="000000"/>
          <w:sz w:val="28"/>
        </w:rPr>
        <w:t xml:space="preserve">
      На всех станциях, где проводятся траления, осуществляется сбор трофологических проб. В трофологическую выборку включаются все размерные группы осетровых рыб, начиная от сеголетков и до самых старших особей. </w:t>
      </w:r>
    </w:p>
    <w:bookmarkEnd w:id="315"/>
    <w:bookmarkStart w:name="z324" w:id="316"/>
    <w:p>
      <w:pPr>
        <w:spacing w:after="0"/>
        <w:ind w:left="0"/>
        <w:jc w:val="both"/>
      </w:pPr>
      <w:r>
        <w:rPr>
          <w:rFonts w:ascii="Times New Roman"/>
          <w:b w:val="false"/>
          <w:i w:val="false"/>
          <w:color w:val="000000"/>
          <w:sz w:val="28"/>
        </w:rPr>
        <w:t>
      5) Техническое обеспечение, приборы и оборудование</w:t>
      </w:r>
    </w:p>
    <w:bookmarkEnd w:id="316"/>
    <w:bookmarkStart w:name="z325" w:id="317"/>
    <w:p>
      <w:pPr>
        <w:spacing w:after="0"/>
        <w:ind w:left="0"/>
        <w:jc w:val="both"/>
      </w:pPr>
      <w:r>
        <w:rPr>
          <w:rFonts w:ascii="Times New Roman"/>
          <w:b w:val="false"/>
          <w:i w:val="false"/>
          <w:color w:val="000000"/>
          <w:sz w:val="28"/>
        </w:rPr>
        <w:t>
      В учетных съемках в Каспийском море применяются донные тралы, которые работают по единой схеме.</w:t>
      </w:r>
    </w:p>
    <w:bookmarkEnd w:id="317"/>
    <w:bookmarkStart w:name="z326" w:id="318"/>
    <w:p>
      <w:pPr>
        <w:spacing w:after="0"/>
        <w:ind w:left="0"/>
        <w:jc w:val="both"/>
      </w:pPr>
      <w:r>
        <w:rPr>
          <w:rFonts w:ascii="Times New Roman"/>
          <w:b w:val="false"/>
          <w:i w:val="false"/>
          <w:color w:val="000000"/>
          <w:sz w:val="28"/>
        </w:rPr>
        <w:t>
      Донный 9–метровый трал используется в прибрежной зоне до 10–метровой глубины.</w:t>
      </w:r>
    </w:p>
    <w:bookmarkEnd w:id="318"/>
    <w:bookmarkStart w:name="z327" w:id="319"/>
    <w:p>
      <w:pPr>
        <w:spacing w:after="0"/>
        <w:ind w:left="0"/>
        <w:jc w:val="both"/>
      </w:pPr>
      <w:r>
        <w:rPr>
          <w:rFonts w:ascii="Times New Roman"/>
          <w:b w:val="false"/>
          <w:i w:val="false"/>
          <w:color w:val="000000"/>
          <w:sz w:val="28"/>
        </w:rPr>
        <w:t>
      Оснастка и схема 9–метрового трала:</w:t>
      </w:r>
    </w:p>
    <w:bookmarkEnd w:id="319"/>
    <w:bookmarkStart w:name="z328" w:id="320"/>
    <w:p>
      <w:pPr>
        <w:spacing w:after="0"/>
        <w:ind w:left="0"/>
        <w:jc w:val="both"/>
      </w:pPr>
      <w:r>
        <w:rPr>
          <w:rFonts w:ascii="Times New Roman"/>
          <w:b w:val="false"/>
          <w:i w:val="false"/>
          <w:color w:val="000000"/>
          <w:sz w:val="28"/>
        </w:rPr>
        <w:t>
      – верхняя подбора 9 метров оснащается пластмассовыми кухтылями в количестве 5 штук диаметром 200 миллиметров, равномерно распределенными от центра подборы;</w:t>
      </w:r>
    </w:p>
    <w:bookmarkEnd w:id="320"/>
    <w:bookmarkStart w:name="z329" w:id="321"/>
    <w:p>
      <w:pPr>
        <w:spacing w:after="0"/>
        <w:ind w:left="0"/>
        <w:jc w:val="both"/>
      </w:pPr>
      <w:r>
        <w:rPr>
          <w:rFonts w:ascii="Times New Roman"/>
          <w:b w:val="false"/>
          <w:i w:val="false"/>
          <w:color w:val="000000"/>
          <w:sz w:val="28"/>
        </w:rPr>
        <w:t>
      – нижняя подбора оснащается грузом весом 30 килограмм, равномерно распределенной от центра подборы по всей длине;</w:t>
      </w:r>
    </w:p>
    <w:bookmarkEnd w:id="321"/>
    <w:bookmarkStart w:name="z330" w:id="322"/>
    <w:p>
      <w:pPr>
        <w:spacing w:after="0"/>
        <w:ind w:left="0"/>
        <w:jc w:val="both"/>
      </w:pPr>
      <w:r>
        <w:rPr>
          <w:rFonts w:ascii="Times New Roman"/>
          <w:b w:val="false"/>
          <w:i w:val="false"/>
          <w:color w:val="000000"/>
          <w:sz w:val="28"/>
        </w:rPr>
        <w:t>
      – доски распорные площадью 0,55 метров2, весом 30 килограмм;</w:t>
      </w:r>
    </w:p>
    <w:bookmarkEnd w:id="322"/>
    <w:bookmarkStart w:name="z331" w:id="323"/>
    <w:p>
      <w:pPr>
        <w:spacing w:after="0"/>
        <w:ind w:left="0"/>
        <w:jc w:val="both"/>
      </w:pPr>
      <w:r>
        <w:rPr>
          <w:rFonts w:ascii="Times New Roman"/>
          <w:b w:val="false"/>
          <w:i w:val="false"/>
          <w:color w:val="000000"/>
          <w:sz w:val="28"/>
        </w:rPr>
        <w:t>
      – в кутце предусматривается вставка из килечной дели (6–8 миллиметров) для облова разноразмерных групп рыб.</w:t>
      </w:r>
    </w:p>
    <w:bookmarkEnd w:id="323"/>
    <w:bookmarkStart w:name="z332" w:id="324"/>
    <w:p>
      <w:pPr>
        <w:spacing w:after="0"/>
        <w:ind w:left="0"/>
        <w:jc w:val="both"/>
      </w:pPr>
      <w:r>
        <w:rPr>
          <w:rFonts w:ascii="Times New Roman"/>
          <w:b w:val="false"/>
          <w:i w:val="false"/>
          <w:color w:val="000000"/>
          <w:sz w:val="28"/>
        </w:rPr>
        <w:t>
      Оснастка и схема 24,7–метрового трала:</w:t>
      </w:r>
    </w:p>
    <w:bookmarkEnd w:id="324"/>
    <w:bookmarkStart w:name="z333" w:id="325"/>
    <w:p>
      <w:pPr>
        <w:spacing w:after="0"/>
        <w:ind w:left="0"/>
        <w:jc w:val="both"/>
      </w:pPr>
      <w:r>
        <w:rPr>
          <w:rFonts w:ascii="Times New Roman"/>
          <w:b w:val="false"/>
          <w:i w:val="false"/>
          <w:color w:val="000000"/>
          <w:sz w:val="28"/>
        </w:rPr>
        <w:t>
      – верхняя подбора оснащается пластмассовыми кухтылями в количестве 30 штук диаметром 200 миллиметров, распределенных равномерно от центра подборы;</w:t>
      </w:r>
    </w:p>
    <w:bookmarkEnd w:id="325"/>
    <w:bookmarkStart w:name="z334" w:id="326"/>
    <w:p>
      <w:pPr>
        <w:spacing w:after="0"/>
        <w:ind w:left="0"/>
        <w:jc w:val="both"/>
      </w:pPr>
      <w:r>
        <w:rPr>
          <w:rFonts w:ascii="Times New Roman"/>
          <w:b w:val="false"/>
          <w:i w:val="false"/>
          <w:color w:val="000000"/>
          <w:sz w:val="28"/>
        </w:rPr>
        <w:t>
      – нижняя подбора (36,6 метров) оснащается тросом "Геркулес" на 0,2 метров короче нижней подборы и грунтропными катушками в количестве 7 штук весом по 5 килограмм. Трос "Геркулес" пропускается через грунтропные катушки;</w:t>
      </w:r>
    </w:p>
    <w:bookmarkEnd w:id="326"/>
    <w:bookmarkStart w:name="z335" w:id="327"/>
    <w:p>
      <w:pPr>
        <w:spacing w:after="0"/>
        <w:ind w:left="0"/>
        <w:jc w:val="both"/>
      </w:pPr>
      <w:r>
        <w:rPr>
          <w:rFonts w:ascii="Times New Roman"/>
          <w:b w:val="false"/>
          <w:i w:val="false"/>
          <w:color w:val="000000"/>
          <w:sz w:val="28"/>
        </w:rPr>
        <w:t>
      – в кутце предусматривается вставка из килечной дели (6–8 миллиметров) для облова разноразмерных групп рыб.</w:t>
      </w:r>
    </w:p>
    <w:bookmarkEnd w:id="327"/>
    <w:bookmarkStart w:name="z336" w:id="328"/>
    <w:p>
      <w:pPr>
        <w:spacing w:after="0"/>
        <w:ind w:left="0"/>
        <w:jc w:val="both"/>
      </w:pPr>
      <w:r>
        <w:rPr>
          <w:rFonts w:ascii="Times New Roman"/>
          <w:b w:val="false"/>
          <w:i w:val="false"/>
          <w:color w:val="000000"/>
          <w:sz w:val="28"/>
        </w:rPr>
        <w:t>
      Численность осетровых определяется по среднему улову, ареалу распространения, обловленной площади и коэффициентам уловистости исследовательских орудий лова. Траловые съемки проводятся в светлое время суток, причем длительность траления на каждой станции составляет 30 минут. Скорость траления 2,5–3,0 узла. Весь улов осетровых учитывается по видам, при этом отмечаются морфологические аномалии, наличие эктопаразитов.</w:t>
      </w:r>
    </w:p>
    <w:bookmarkEnd w:id="328"/>
    <w:bookmarkStart w:name="z337"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30"/>
    <w:p>
      <w:pPr>
        <w:spacing w:after="0"/>
        <w:ind w:left="0"/>
        <w:jc w:val="both"/>
      </w:pPr>
      <w:r>
        <w:rPr>
          <w:rFonts w:ascii="Times New Roman"/>
          <w:b w:val="false"/>
          <w:i w:val="false"/>
          <w:color w:val="000000"/>
          <w:sz w:val="28"/>
        </w:rPr>
        <w:t>
      Рисунок 3. Оснастка 9–метрового трала</w:t>
      </w:r>
    </w:p>
    <w:bookmarkEnd w:id="330"/>
    <w:bookmarkStart w:name="z339" w:id="331"/>
    <w:p>
      <w:pPr>
        <w:spacing w:after="0"/>
        <w:ind w:left="0"/>
        <w:jc w:val="both"/>
      </w:pPr>
      <w:r>
        <w:rPr>
          <w:rFonts w:ascii="Times New Roman"/>
          <w:b w:val="false"/>
          <w:i w:val="false"/>
          <w:color w:val="000000"/>
          <w:sz w:val="28"/>
        </w:rPr>
        <w:t>
      1. Ваер. 2. Уздечка – по 20 метров. 3. Распорные доски (0,55 метров2, вес – 30 килограмм). 4. Верхняя подбора. 5. Нижняя подбора. 6. Устье трала.</w:t>
      </w:r>
    </w:p>
    <w:bookmarkEnd w:id="331"/>
    <w:bookmarkStart w:name="z340"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33"/>
    <w:p>
      <w:pPr>
        <w:spacing w:after="0"/>
        <w:ind w:left="0"/>
        <w:jc w:val="both"/>
      </w:pPr>
      <w:r>
        <w:rPr>
          <w:rFonts w:ascii="Times New Roman"/>
          <w:b w:val="false"/>
          <w:i w:val="false"/>
          <w:color w:val="000000"/>
          <w:sz w:val="28"/>
        </w:rPr>
        <w:t>
      Рисунок 4. Схема оснастки 9-метрового трала</w:t>
      </w:r>
    </w:p>
    <w:bookmarkEnd w:id="333"/>
    <w:bookmarkStart w:name="z342" w:id="334"/>
    <w:p>
      <w:pPr>
        <w:spacing w:after="0"/>
        <w:ind w:left="0"/>
        <w:jc w:val="both"/>
      </w:pPr>
      <w:r>
        <w:rPr>
          <w:rFonts w:ascii="Times New Roman"/>
          <w:b w:val="false"/>
          <w:i w:val="false"/>
          <w:color w:val="000000"/>
          <w:sz w:val="28"/>
        </w:rPr>
        <w:t>
      2.1. Верхняя подбора 9–метрового трала. 2.2. Пластмассовые кухтыли 200 миллиметров – 5 штук. 3.1. Нижняя подбора. 3.2. Цепи общим весом 30 килограмм, равномерно распределенные от центра подборы по всей длине.</w:t>
      </w:r>
    </w:p>
    <w:bookmarkEnd w:id="334"/>
    <w:bookmarkStart w:name="z34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36"/>
    <w:p>
      <w:pPr>
        <w:spacing w:after="0"/>
        <w:ind w:left="0"/>
        <w:jc w:val="both"/>
      </w:pPr>
      <w:r>
        <w:rPr>
          <w:rFonts w:ascii="Times New Roman"/>
          <w:b w:val="false"/>
          <w:i w:val="false"/>
          <w:color w:val="000000"/>
          <w:sz w:val="28"/>
        </w:rPr>
        <w:t>
      Рисунок 5. Оснастка и схема 24,7-метрового трала.</w:t>
      </w:r>
    </w:p>
    <w:bookmarkEnd w:id="336"/>
    <w:bookmarkStart w:name="z345" w:id="337"/>
    <w:p>
      <w:pPr>
        <w:spacing w:after="0"/>
        <w:ind w:left="0"/>
        <w:jc w:val="both"/>
      </w:pPr>
      <w:r>
        <w:rPr>
          <w:rFonts w:ascii="Times New Roman"/>
          <w:b w:val="false"/>
          <w:i w:val="false"/>
          <w:color w:val="000000"/>
          <w:sz w:val="28"/>
        </w:rPr>
        <w:t>
      1. Трал. 2. Нижняя подбора. 3. Верхняя подбора. 4. Кабель – 50 метров. 5. Переходный конец. 6. Лапки доски. 7. Траловые доски (2,5 – 3,0 метра2). 8. Ваер. 9. Грунтроп. 10. Кухтыли.</w:t>
      </w:r>
    </w:p>
    <w:bookmarkEnd w:id="337"/>
    <w:bookmarkStart w:name="z346"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39"/>
    <w:p>
      <w:pPr>
        <w:spacing w:after="0"/>
        <w:ind w:left="0"/>
        <w:jc w:val="both"/>
      </w:pPr>
      <w:r>
        <w:rPr>
          <w:rFonts w:ascii="Times New Roman"/>
          <w:b w:val="false"/>
          <w:i w:val="false"/>
          <w:color w:val="000000"/>
          <w:sz w:val="28"/>
        </w:rPr>
        <w:t>
      Рисунок 6. Оснастка верхней подборы.</w:t>
      </w:r>
    </w:p>
    <w:bookmarkEnd w:id="339"/>
    <w:bookmarkStart w:name="z348" w:id="340"/>
    <w:p>
      <w:pPr>
        <w:spacing w:after="0"/>
        <w:ind w:left="0"/>
        <w:jc w:val="both"/>
      </w:pPr>
      <w:r>
        <w:rPr>
          <w:rFonts w:ascii="Times New Roman"/>
          <w:b w:val="false"/>
          <w:i w:val="false"/>
          <w:color w:val="000000"/>
          <w:sz w:val="28"/>
        </w:rPr>
        <w:t>
      1. Гирлянда кухтылей из 30 штук диаметром 200 миллиметров от центра верхней подборы. 2. Верхняя подбора.</w:t>
      </w:r>
    </w:p>
    <w:bookmarkEnd w:id="340"/>
    <w:bookmarkStart w:name="z349"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42"/>
    <w:p>
      <w:pPr>
        <w:spacing w:after="0"/>
        <w:ind w:left="0"/>
        <w:jc w:val="both"/>
      </w:pPr>
      <w:r>
        <w:rPr>
          <w:rFonts w:ascii="Times New Roman"/>
          <w:b w:val="false"/>
          <w:i w:val="false"/>
          <w:color w:val="000000"/>
          <w:sz w:val="28"/>
        </w:rPr>
        <w:t>
      Рисунок 7. Оснастка нижней подборы.</w:t>
      </w:r>
    </w:p>
    <w:bookmarkEnd w:id="342"/>
    <w:bookmarkStart w:name="z351" w:id="343"/>
    <w:p>
      <w:pPr>
        <w:spacing w:after="0"/>
        <w:ind w:left="0"/>
        <w:jc w:val="both"/>
      </w:pPr>
      <w:r>
        <w:rPr>
          <w:rFonts w:ascii="Times New Roman"/>
          <w:b w:val="false"/>
          <w:i w:val="false"/>
          <w:color w:val="000000"/>
          <w:sz w:val="28"/>
        </w:rPr>
        <w:t>
      1. Нижняя подбора – 36,6 метров. 2. Трос "Геркулес" на 0,2 метра короче нижней подборы. 3. Катушки грунтропные на цепочках в количестве 7 штук, равномерно распределенные по нижней подборе. Вес катушки 5 килограмм. Трос "Геркулес" пропускается через грунтропные катушки.</w:t>
      </w:r>
    </w:p>
    <w:bookmarkEnd w:id="343"/>
    <w:bookmarkStart w:name="z352" w:id="344"/>
    <w:p>
      <w:pPr>
        <w:spacing w:after="0"/>
        <w:ind w:left="0"/>
        <w:jc w:val="both"/>
      </w:pPr>
      <w:r>
        <w:rPr>
          <w:rFonts w:ascii="Times New Roman"/>
          <w:b w:val="false"/>
          <w:i w:val="false"/>
          <w:color w:val="000000"/>
          <w:sz w:val="28"/>
        </w:rPr>
        <w:t>
      59. Для получения репрезентативных данных для последующего определения численности рыб отбор проб производится с помощью траловой, тралово–акустической и сетных съемок. При этом основной является траловая съемка, а акустическая и сетная служат для коррекции данных полученных при траловой съемке. Для некоторых видов сетная съемка может являться основной учетной съемкой.</w:t>
      </w:r>
    </w:p>
    <w:bookmarkEnd w:id="344"/>
    <w:bookmarkStart w:name="z353" w:id="345"/>
    <w:p>
      <w:pPr>
        <w:spacing w:after="0"/>
        <w:ind w:left="0"/>
        <w:jc w:val="both"/>
      </w:pPr>
      <w:r>
        <w:rPr>
          <w:rFonts w:ascii="Times New Roman"/>
          <w:b w:val="false"/>
          <w:i w:val="false"/>
          <w:color w:val="000000"/>
          <w:sz w:val="28"/>
        </w:rPr>
        <w:t xml:space="preserve">
      60. Отлов рыбы в Северо–восточной части Каспийского моря, на глубинах до 10 метров, проводится с помощью 9–ти и 4,5 метрового оттертралов и стандартным научно–исследовательским порядком ставных жаберных сетей. </w:t>
      </w:r>
    </w:p>
    <w:bookmarkEnd w:id="345"/>
    <w:bookmarkStart w:name="z354" w:id="346"/>
    <w:p>
      <w:pPr>
        <w:spacing w:after="0"/>
        <w:ind w:left="0"/>
        <w:jc w:val="both"/>
      </w:pPr>
      <w:r>
        <w:rPr>
          <w:rFonts w:ascii="Times New Roman"/>
          <w:b w:val="false"/>
          <w:i w:val="false"/>
          <w:color w:val="000000"/>
          <w:sz w:val="28"/>
        </w:rPr>
        <w:t>
      61. Траления проводятся со скоростью 2,5–3,0 узла. Продолжительность траления составляет 30 минут для 9–ти и 15 минут для 4,5 метрового оттертралов. На заросших участках продолжительность траления может быть сокращена во избежание забивания трала водной растительностью. Для каждого траления регистрируется координаты начала и завершения траления, скорость траления, продолжительность траления и протяженность траления в метрах по фактически пройденному пути. Измерение протяженности траления производится при помощи прибора глобального позиционирования (GPS, ГЛОНАС). Траления проводятся в светлое время суток.</w:t>
      </w:r>
    </w:p>
    <w:bookmarkEnd w:id="346"/>
    <w:bookmarkStart w:name="z355" w:id="347"/>
    <w:p>
      <w:pPr>
        <w:spacing w:after="0"/>
        <w:ind w:left="0"/>
        <w:jc w:val="both"/>
      </w:pPr>
      <w:r>
        <w:rPr>
          <w:rFonts w:ascii="Times New Roman"/>
          <w:b w:val="false"/>
          <w:i w:val="false"/>
          <w:color w:val="000000"/>
          <w:sz w:val="28"/>
        </w:rPr>
        <w:t xml:space="preserve">
      62. Параллельно с тралениями осуществляется постановка порядка ставных жаберных сетей. Порядок состоит из сетей с набором ячей от 20 до 250 миллиметров (20, 30, 40, 50, 60, 70, 80, 90, 100, 150, 200, 250). Длина каждой сети – 25 метров, высота стены в посадке – 3,0 метра. Экспозиция составляет не менее 10 часов в ночное время. Во время проведения траления проводится также учет численности рыб гидроакустическим методом с использованием широкополосных сонаров (многолучевых эхолотов) покрывающими зону исследования до 180о (от дна до поверхности) и радиусе не менее 25–50 метров (от научно–исследовательского судна), оборудованных системой позиционирования и фото (или видео) отображением полученных материалов. </w:t>
      </w:r>
    </w:p>
    <w:bookmarkEnd w:id="347"/>
    <w:bookmarkStart w:name="z356" w:id="348"/>
    <w:p>
      <w:pPr>
        <w:spacing w:after="0"/>
        <w:ind w:left="0"/>
        <w:jc w:val="both"/>
      </w:pPr>
      <w:r>
        <w:rPr>
          <w:rFonts w:ascii="Times New Roman"/>
          <w:b w:val="false"/>
          <w:i w:val="false"/>
          <w:color w:val="000000"/>
          <w:sz w:val="28"/>
        </w:rPr>
        <w:t xml:space="preserve">
      63. Съемка проводится в соответствии с руководством по проведению гидроакустических съемок. </w:t>
      </w:r>
    </w:p>
    <w:bookmarkEnd w:id="348"/>
    <w:bookmarkStart w:name="z357" w:id="349"/>
    <w:p>
      <w:pPr>
        <w:spacing w:after="0"/>
        <w:ind w:left="0"/>
        <w:jc w:val="both"/>
      </w:pPr>
      <w:r>
        <w:rPr>
          <w:rFonts w:ascii="Times New Roman"/>
          <w:b w:val="false"/>
          <w:i w:val="false"/>
          <w:color w:val="000000"/>
          <w:sz w:val="28"/>
        </w:rPr>
        <w:t xml:space="preserve">
      64. Каждый траловый и сетной улов разбирается по видам, определяется количество особей каждого вида, их биомасса в улове. </w:t>
      </w:r>
    </w:p>
    <w:bookmarkEnd w:id="349"/>
    <w:bookmarkStart w:name="z358" w:id="350"/>
    <w:p>
      <w:pPr>
        <w:spacing w:after="0"/>
        <w:ind w:left="0"/>
        <w:jc w:val="both"/>
      </w:pPr>
      <w:r>
        <w:rPr>
          <w:rFonts w:ascii="Times New Roman"/>
          <w:b w:val="false"/>
          <w:i w:val="false"/>
          <w:color w:val="000000"/>
          <w:sz w:val="28"/>
        </w:rPr>
        <w:t>
      65. Весь улов подвергается измерению промысловой длины для последующего определения размерной и весовой структуры уловов. Методом стратифицированной выборки осуществляется отбор особей для биологического анализа.</w:t>
      </w:r>
    </w:p>
    <w:bookmarkEnd w:id="350"/>
    <w:bookmarkStart w:name="z359" w:id="351"/>
    <w:p>
      <w:pPr>
        <w:spacing w:after="0"/>
        <w:ind w:left="0"/>
        <w:jc w:val="both"/>
      </w:pPr>
      <w:r>
        <w:rPr>
          <w:rFonts w:ascii="Times New Roman"/>
          <w:b w:val="false"/>
          <w:i w:val="false"/>
          <w:color w:val="000000"/>
          <w:sz w:val="28"/>
        </w:rPr>
        <w:t>
      66. Биологический анализ проводится по рекомендациям, предложенным в руководствах. Результаты биологического анализа используются для оценки биологических показателей популяций рыб. При этом регистрируются следующие показатели (размерные показатели (промысловая длина), весовые показатели (полный вес и вес тушки), пол, стадия зрелости гонад). Возраст рыб определяется по регистрирующим структурам по общепринятым методикам.</w:t>
      </w:r>
    </w:p>
    <w:bookmarkEnd w:id="351"/>
    <w:bookmarkStart w:name="z360" w:id="352"/>
    <w:p>
      <w:pPr>
        <w:spacing w:after="0"/>
        <w:ind w:left="0"/>
        <w:jc w:val="both"/>
      </w:pPr>
      <w:r>
        <w:rPr>
          <w:rFonts w:ascii="Times New Roman"/>
          <w:b w:val="false"/>
          <w:i w:val="false"/>
          <w:color w:val="000000"/>
          <w:sz w:val="28"/>
        </w:rPr>
        <w:t xml:space="preserve">
      67. Учет численности каспийского тюленя на льду в зимний период проводится с применением параллельных фото, видео и тепловизионной съемок. Авиаучеты выполняются на оборудованных двухмоторных самолетах, методом облета акватории параллельными галсами. При планировании маршрутов облета суммарная площадь отснятой акватории должна составлять не менее 10% от площади всего района исследований. В ходе облетов галсы располагаются параллельно друг другу в направлении с севера на юг, расстояние между соседними галсами может состовлять от 3 до 18 километров. Высокая плотность галсов снижает уровень статистической ошибки и повышает уровень достоверности полученной информации. </w:t>
      </w:r>
    </w:p>
    <w:bookmarkEnd w:id="352"/>
    <w:bookmarkStart w:name="z361" w:id="353"/>
    <w:p>
      <w:pPr>
        <w:spacing w:after="0"/>
        <w:ind w:left="0"/>
        <w:jc w:val="both"/>
      </w:pPr>
      <w:r>
        <w:rPr>
          <w:rFonts w:ascii="Times New Roman"/>
          <w:b w:val="false"/>
          <w:i w:val="false"/>
          <w:color w:val="000000"/>
          <w:sz w:val="28"/>
        </w:rPr>
        <w:t>
      68. Авиасъемка выполняется на высоте полета (180–200 метров), для обеспечения высокого разрешения тепловизионных (ИК) изображений (не хуже 0,3 метра) и фотоснимков (не хуже 0,03 метра), а также минимизации тревожащего эффекта от шума летящего самолета в щенный период. Тепловизионная съемка на льду проводится непрерывно на протяжении всех учетных галсов, которые позволяют записывать ИК–изображения ледовых полей в угле обзора 70°–90°. Фотосъемка тюленей на льду проводится двумя профессиональными фотоаппаратами с полноформатной не ниже 45 мегапикселей матрицей и объективом более F=50mm позволяющим получить качественные снимки для высоты 180–200 метров с пространственным разрешением 2–3 сантиметра. Фотоаппараты обеспечивают фотосъемку центральной части на трансекте, суммарный угол обзора этих фотокамер составляет 70°–90°. Срабатывание обоих фотоаппаратов происходит синхронно, с интервалом 1 или 2 секунды, что при скорости около 180 – 200 километр/час соответствовало одному кадру на каждые 140–160 метров маршрута. Пропуски не отснятых участков между последующими фонографиями отсутствуют.</w:t>
      </w:r>
    </w:p>
    <w:bookmarkEnd w:id="353"/>
    <w:bookmarkStart w:name="z362" w:id="354"/>
    <w:p>
      <w:pPr>
        <w:spacing w:after="0"/>
        <w:ind w:left="0"/>
        <w:jc w:val="both"/>
      </w:pPr>
      <w:r>
        <w:rPr>
          <w:rFonts w:ascii="Times New Roman"/>
          <w:b w:val="false"/>
          <w:i w:val="false"/>
          <w:color w:val="000000"/>
          <w:sz w:val="28"/>
        </w:rPr>
        <w:t>
      Видеосъемка производится на оборудовании с полноформатной не ниже 24 мегапикселей матрицей и углом обзора 120°, что соответствует 400–метровой ширине, в центральной части на трансекте.</w:t>
      </w:r>
    </w:p>
    <w:bookmarkEnd w:id="354"/>
    <w:bookmarkStart w:name="z363" w:id="355"/>
    <w:p>
      <w:pPr>
        <w:spacing w:after="0"/>
        <w:ind w:left="0"/>
        <w:jc w:val="both"/>
      </w:pPr>
      <w:r>
        <w:rPr>
          <w:rFonts w:ascii="Times New Roman"/>
          <w:b w:val="false"/>
          <w:i w:val="false"/>
          <w:color w:val="000000"/>
          <w:sz w:val="28"/>
        </w:rPr>
        <w:t>
      В качестве программной среды геоинформационной системы (далее – ГИС) – приложений используются продукты "MapViewer7", "Google Earth" или аналогичные.</w:t>
      </w:r>
    </w:p>
    <w:bookmarkEnd w:id="355"/>
    <w:bookmarkStart w:name="z364" w:id="356"/>
    <w:p>
      <w:pPr>
        <w:spacing w:after="0"/>
        <w:ind w:left="0"/>
        <w:jc w:val="both"/>
      </w:pPr>
      <w:r>
        <w:rPr>
          <w:rFonts w:ascii="Times New Roman"/>
          <w:b w:val="false"/>
          <w:i w:val="false"/>
          <w:color w:val="000000"/>
          <w:sz w:val="28"/>
        </w:rPr>
        <w:t xml:space="preserve">
      69. Все параметры полета (время, координаты, курс, высота, скорость и другие) ежесекундно автоматически фиксируются системой GPS, точно "привязывая" материалы авиасъемки (ИК–изображения, видео– и фотоснимки) к географическим координатам и времени с точностью до одной секунды. В ходе съемки регистрируется начало и окончание учетных галсов, моменты включения/выключения аппаратуры, погодные и другие условия. Ширина трансект рассчитывается отдельно для каждого типа оборудования, исходя из высоты полета и угла обзора объектива. </w:t>
      </w:r>
    </w:p>
    <w:bookmarkEnd w:id="356"/>
    <w:bookmarkStart w:name="z365" w:id="357"/>
    <w:p>
      <w:pPr>
        <w:spacing w:after="0"/>
        <w:ind w:left="0"/>
        <w:jc w:val="both"/>
      </w:pPr>
      <w:r>
        <w:rPr>
          <w:rFonts w:ascii="Times New Roman"/>
          <w:b w:val="false"/>
          <w:i w:val="false"/>
          <w:color w:val="000000"/>
          <w:sz w:val="28"/>
        </w:rPr>
        <w:t xml:space="preserve">
      70. Обработка материалов инструментального авиаучета, над ледовым полем, проводится в два этапа. На первом этапе просматриваются все видеосъемки и ИК изображения. Выбирают полеты, в ходе которых галсами покрыт основной ареал распределения плотных щенных залежек на льдах, по которым фиксируются границы залежек тюленей. Затем осуществляется синхронизация изображений фото– и тепловизионных съемок скоплений тюленей. </w:t>
      </w:r>
    </w:p>
    <w:bookmarkEnd w:id="357"/>
    <w:bookmarkStart w:name="z366" w:id="358"/>
    <w:p>
      <w:pPr>
        <w:spacing w:after="0"/>
        <w:ind w:left="0"/>
        <w:jc w:val="both"/>
      </w:pPr>
      <w:r>
        <w:rPr>
          <w:rFonts w:ascii="Times New Roman"/>
          <w:b w:val="false"/>
          <w:i w:val="false"/>
          <w:color w:val="000000"/>
          <w:sz w:val="28"/>
        </w:rPr>
        <w:t>
      На втором этапе осуществляется совместный анализ инфра–красных изображений (ИК–изображений) с "горячими пятнами" и повышенной плотностью животных и соответствующих им цифровых фотоснимков для обнаружения морских млекопитающих.</w:t>
      </w:r>
    </w:p>
    <w:bookmarkEnd w:id="358"/>
    <w:bookmarkStart w:name="z367" w:id="359"/>
    <w:p>
      <w:pPr>
        <w:spacing w:after="0"/>
        <w:ind w:left="0"/>
        <w:jc w:val="both"/>
      </w:pPr>
      <w:r>
        <w:rPr>
          <w:rFonts w:ascii="Times New Roman"/>
          <w:b w:val="false"/>
          <w:i w:val="false"/>
          <w:color w:val="000000"/>
          <w:sz w:val="28"/>
        </w:rPr>
        <w:t xml:space="preserve">
      71. Во время авиаучетов, для расчета численности тюленей, расположенных на ледовом поле в период щенки, применяют метод экстраполяции и соответствующий алгоритм расчета Кинсли, который пригоден только для регулярной схемы размещения параллельных галсов. Он требует объединения галсов в группы при одинаковом интервале между ними, при этом длины галсов могут быть различными. </w:t>
      </w:r>
    </w:p>
    <w:bookmarkEnd w:id="359"/>
    <w:bookmarkStart w:name="z368" w:id="360"/>
    <w:p>
      <w:pPr>
        <w:spacing w:after="0"/>
        <w:ind w:left="0"/>
        <w:jc w:val="both"/>
      </w:pPr>
      <w:r>
        <w:rPr>
          <w:rFonts w:ascii="Times New Roman"/>
          <w:b w:val="false"/>
          <w:i w:val="false"/>
          <w:color w:val="000000"/>
          <w:sz w:val="28"/>
        </w:rPr>
        <w:t xml:space="preserve">
      Для сохранения постоянной ширины транссекта, съемка каждой группы галсов выполняется на одной высоте полета. </w:t>
      </w:r>
    </w:p>
    <w:bookmarkEnd w:id="360"/>
    <w:bookmarkStart w:name="z369" w:id="361"/>
    <w:p>
      <w:pPr>
        <w:spacing w:after="0"/>
        <w:ind w:left="0"/>
        <w:jc w:val="both"/>
      </w:pPr>
      <w:r>
        <w:rPr>
          <w:rFonts w:ascii="Times New Roman"/>
          <w:b w:val="false"/>
          <w:i w:val="false"/>
          <w:color w:val="000000"/>
          <w:sz w:val="28"/>
        </w:rPr>
        <w:t>
      Численность взрослых тюленей и детенышей для i–ой авиасъемки рассчитывается раздельно по формуле (1), суммарная численность авиаучета по формуле:</w:t>
      </w:r>
    </w:p>
    <w:bookmarkEnd w:id="361"/>
    <w:bookmarkStart w:name="z370"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2946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46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363"/>
    <w:p>
      <w:pPr>
        <w:spacing w:after="0"/>
        <w:ind w:left="0"/>
        <w:jc w:val="both"/>
      </w:pPr>
      <w:r>
        <w:rPr>
          <w:rFonts w:ascii="Times New Roman"/>
          <w:b w:val="false"/>
          <w:i w:val="false"/>
          <w:color w:val="000000"/>
          <w:sz w:val="28"/>
        </w:rPr>
        <w:t>
      где: Ji – количество трансект в i–ой авиасъемке; Ki – весовой коэффициент для i–ой съемки, определенный как отношение интервала между галсами к ширине трансектов; xj – количество тюленей на j–ом трансекте.</w:t>
      </w:r>
    </w:p>
    <w:bookmarkEnd w:id="363"/>
    <w:bookmarkStart w:name="z372"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2971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71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65"/>
    <w:p>
      <w:pPr>
        <w:spacing w:after="0"/>
        <w:ind w:left="0"/>
        <w:jc w:val="both"/>
      </w:pPr>
      <w:r>
        <w:rPr>
          <w:rFonts w:ascii="Times New Roman"/>
          <w:b w:val="false"/>
          <w:i w:val="false"/>
          <w:color w:val="000000"/>
          <w:sz w:val="28"/>
        </w:rPr>
        <w:t>
      где: I – количество съемок.</w:t>
      </w:r>
    </w:p>
    <w:bookmarkEnd w:id="365"/>
    <w:bookmarkStart w:name="z374" w:id="366"/>
    <w:p>
      <w:pPr>
        <w:spacing w:after="0"/>
        <w:ind w:left="0"/>
        <w:jc w:val="both"/>
      </w:pPr>
      <w:r>
        <w:rPr>
          <w:rFonts w:ascii="Times New Roman"/>
          <w:b w:val="false"/>
          <w:i w:val="false"/>
          <w:color w:val="000000"/>
          <w:sz w:val="28"/>
        </w:rPr>
        <w:t>
      72. Каспийский тюлень – полуводное млекопитающее животное, относящийся к трансграничному виду, который для питания и миграции часть жизни проводит в воде, а при размножении, линьке и в период предзимья – образует залежки на льдах, прибрежных островах и мелях. Вид встречается по всему Каспийскому морю.</w:t>
      </w:r>
    </w:p>
    <w:bookmarkEnd w:id="366"/>
    <w:bookmarkStart w:name="z375" w:id="367"/>
    <w:p>
      <w:pPr>
        <w:spacing w:after="0"/>
        <w:ind w:left="0"/>
        <w:jc w:val="both"/>
      </w:pPr>
      <w:r>
        <w:rPr>
          <w:rFonts w:ascii="Times New Roman"/>
          <w:b w:val="false"/>
          <w:i w:val="false"/>
          <w:color w:val="000000"/>
          <w:sz w:val="28"/>
        </w:rPr>
        <w:t>
      Каспийский тюлень внесен в Перечень редких и находящихся под угрозой исчезновения видов животных, утвержденных постановлением Правительства Республики Казахстан № 1034 от 31 октября 2006 года. Их изъятие в научных целях, с последующим выпуском в среду обитания, осуществляется на основании решения Правительства Республики Казахстан.</w:t>
      </w:r>
    </w:p>
    <w:bookmarkEnd w:id="367"/>
    <w:bookmarkStart w:name="z376" w:id="368"/>
    <w:p>
      <w:pPr>
        <w:spacing w:after="0"/>
        <w:ind w:left="0"/>
        <w:jc w:val="both"/>
      </w:pPr>
      <w:r>
        <w:rPr>
          <w:rFonts w:ascii="Times New Roman"/>
          <w:b w:val="false"/>
          <w:i w:val="false"/>
          <w:color w:val="000000"/>
          <w:sz w:val="28"/>
        </w:rPr>
        <w:t>
      73. Для оценки общей численности каспийского тюленя производится учет численности и распределения, изучение размерно–возрастной и половой структуры популяции.</w:t>
      </w:r>
    </w:p>
    <w:bookmarkEnd w:id="368"/>
    <w:bookmarkStart w:name="z377" w:id="369"/>
    <w:p>
      <w:pPr>
        <w:spacing w:after="0"/>
        <w:ind w:left="0"/>
        <w:jc w:val="both"/>
      </w:pPr>
      <w:r>
        <w:rPr>
          <w:rFonts w:ascii="Times New Roman"/>
          <w:b w:val="false"/>
          <w:i w:val="false"/>
          <w:color w:val="000000"/>
          <w:sz w:val="28"/>
        </w:rPr>
        <w:t>
      74. В связи с особенностями биологии и распределения популяции учет численности каспийского тюленя осуществляется несколькими методами:</w:t>
      </w:r>
    </w:p>
    <w:bookmarkEnd w:id="369"/>
    <w:bookmarkStart w:name="z378" w:id="370"/>
    <w:p>
      <w:pPr>
        <w:spacing w:after="0"/>
        <w:ind w:left="0"/>
        <w:jc w:val="both"/>
      </w:pPr>
      <w:r>
        <w:rPr>
          <w:rFonts w:ascii="Times New Roman"/>
          <w:b w:val="false"/>
          <w:i w:val="false"/>
          <w:color w:val="000000"/>
          <w:sz w:val="28"/>
        </w:rPr>
        <w:t>
      – инструментальная авиасъемка над ледовым покровом в зимний период;</w:t>
      </w:r>
    </w:p>
    <w:bookmarkEnd w:id="370"/>
    <w:bookmarkStart w:name="z379" w:id="371"/>
    <w:p>
      <w:pPr>
        <w:spacing w:after="0"/>
        <w:ind w:left="0"/>
        <w:jc w:val="both"/>
      </w:pPr>
      <w:r>
        <w:rPr>
          <w:rFonts w:ascii="Times New Roman"/>
          <w:b w:val="false"/>
          <w:i w:val="false"/>
          <w:color w:val="000000"/>
          <w:sz w:val="28"/>
        </w:rPr>
        <w:t>
      – авиаучет и учет с помощью мультикоптеров в периоды залегания; в весенний, летний и осенний периоды;</w:t>
      </w:r>
    </w:p>
    <w:bookmarkEnd w:id="371"/>
    <w:bookmarkStart w:name="z380" w:id="372"/>
    <w:p>
      <w:pPr>
        <w:spacing w:after="0"/>
        <w:ind w:left="0"/>
        <w:jc w:val="both"/>
      </w:pPr>
      <w:r>
        <w:rPr>
          <w:rFonts w:ascii="Times New Roman"/>
          <w:b w:val="false"/>
          <w:i w:val="false"/>
          <w:color w:val="000000"/>
          <w:sz w:val="28"/>
        </w:rPr>
        <w:t xml:space="preserve">
      – судовой маршрутный учет. </w:t>
      </w:r>
    </w:p>
    <w:bookmarkEnd w:id="372"/>
    <w:bookmarkStart w:name="z381" w:id="373"/>
    <w:p>
      <w:pPr>
        <w:spacing w:after="0"/>
        <w:ind w:left="0"/>
        <w:jc w:val="both"/>
      </w:pPr>
      <w:r>
        <w:rPr>
          <w:rFonts w:ascii="Times New Roman"/>
          <w:b w:val="false"/>
          <w:i w:val="false"/>
          <w:color w:val="000000"/>
          <w:sz w:val="28"/>
        </w:rPr>
        <w:t xml:space="preserve">
      75. Ледовый покров образуется преимущественно в северной части казахстанского и российского секторов Каспийского моря, поэтому оценка общей численности популяции каспийского тюленя осуществляется на основе межгосударственного соглашения. </w:t>
      </w:r>
    </w:p>
    <w:bookmarkEnd w:id="373"/>
    <w:bookmarkStart w:name="z382" w:id="374"/>
    <w:p>
      <w:pPr>
        <w:spacing w:after="0"/>
        <w:ind w:left="0"/>
        <w:jc w:val="both"/>
      </w:pPr>
      <w:r>
        <w:rPr>
          <w:rFonts w:ascii="Times New Roman"/>
          <w:b w:val="false"/>
          <w:i w:val="false"/>
          <w:color w:val="000000"/>
          <w:sz w:val="28"/>
        </w:rPr>
        <w:t>
      1) Инструментальная авиасъемка в зимний период проводится над ледовым покровом Северного Каспия при получении разрешения на проведение аэросъемочных работ. Регистрация, учет и выдача разрешений на проведение аэросъемочных работ, выполняемых с помощью фотографической, телевизионной, инфракрасной, радиолокационной и другой аппаратуры для деятельности государственного, специального и (или) отраслевого назначения, осуществляются уполномоченным органом в области геодезии и картографии.</w:t>
      </w:r>
    </w:p>
    <w:bookmarkEnd w:id="374"/>
    <w:bookmarkStart w:name="z383" w:id="375"/>
    <w:p>
      <w:pPr>
        <w:spacing w:after="0"/>
        <w:ind w:left="0"/>
        <w:jc w:val="both"/>
      </w:pPr>
      <w:r>
        <w:rPr>
          <w:rFonts w:ascii="Times New Roman"/>
          <w:b w:val="false"/>
          <w:i w:val="false"/>
          <w:color w:val="000000"/>
          <w:sz w:val="28"/>
        </w:rPr>
        <w:t xml:space="preserve">
      2) Для проведения инструментальной авиасъемки применяется специально оборудованный двухмоторный самолет или беспилотный летательный аппарат (далее – БПЛА), несущий на своем борту тепловизионный комплекс, фото– и видеоаппаратуру для синхронной съемки в инфракрасной и видимой областях спектра. </w:t>
      </w:r>
    </w:p>
    <w:bookmarkEnd w:id="375"/>
    <w:bookmarkStart w:name="z384" w:id="376"/>
    <w:p>
      <w:pPr>
        <w:spacing w:after="0"/>
        <w:ind w:left="0"/>
        <w:jc w:val="both"/>
      </w:pPr>
      <w:r>
        <w:rPr>
          <w:rFonts w:ascii="Times New Roman"/>
          <w:b w:val="false"/>
          <w:i w:val="false"/>
          <w:color w:val="000000"/>
          <w:sz w:val="28"/>
        </w:rPr>
        <w:t>
      3) До начала проведения авиасъемки, исследовательской группой осуществляется анализ ледовых условий в Каспийском море по данным пассивного зондирования различных спутниковых систем. На основе этой информации оценивается площадь ледового покрова, прогнозируется формирование ледовых залежек тюленя и производятся разведочные обзорные полеты для определения границ залегания каспийского тюленя на льдах.</w:t>
      </w:r>
    </w:p>
    <w:bookmarkEnd w:id="376"/>
    <w:bookmarkStart w:name="z385" w:id="377"/>
    <w:p>
      <w:pPr>
        <w:spacing w:after="0"/>
        <w:ind w:left="0"/>
        <w:jc w:val="both"/>
      </w:pPr>
      <w:r>
        <w:rPr>
          <w:rFonts w:ascii="Times New Roman"/>
          <w:b w:val="false"/>
          <w:i w:val="false"/>
          <w:color w:val="000000"/>
          <w:sz w:val="28"/>
        </w:rPr>
        <w:t>
      В зависимости от зимних погодных условий (теплые, умеренные, суровые) и соответствующих им ледовых условий, авиасъемка проводится в сроки, когда полностью завершается щенка каспийского тюленя (ориентировочно с 15 по 25 февраля).</w:t>
      </w:r>
    </w:p>
    <w:bookmarkEnd w:id="377"/>
    <w:bookmarkStart w:name="z386" w:id="378"/>
    <w:p>
      <w:pPr>
        <w:spacing w:after="0"/>
        <w:ind w:left="0"/>
        <w:jc w:val="both"/>
      </w:pPr>
      <w:r>
        <w:rPr>
          <w:rFonts w:ascii="Times New Roman"/>
          <w:b w:val="false"/>
          <w:i w:val="false"/>
          <w:color w:val="000000"/>
          <w:sz w:val="28"/>
        </w:rPr>
        <w:t>
      4) Авиасъемка производится параллельными галсами в направлении с севера на юг.</w:t>
      </w:r>
    </w:p>
    <w:bookmarkEnd w:id="378"/>
    <w:bookmarkStart w:name="z387" w:id="379"/>
    <w:p>
      <w:pPr>
        <w:spacing w:after="0"/>
        <w:ind w:left="0"/>
        <w:jc w:val="both"/>
      </w:pPr>
      <w:r>
        <w:rPr>
          <w:rFonts w:ascii="Times New Roman"/>
          <w:b w:val="false"/>
          <w:i w:val="false"/>
          <w:color w:val="000000"/>
          <w:sz w:val="28"/>
        </w:rPr>
        <w:t xml:space="preserve">
      Маршруты авиасъемки планируются чтобы суммарная площадь отснятой акватории составляла не менее 10% от площади всего района исследований, охватывающего потенциальные места зимних залежек тюленей. </w:t>
      </w:r>
    </w:p>
    <w:bookmarkEnd w:id="379"/>
    <w:bookmarkStart w:name="z388" w:id="380"/>
    <w:p>
      <w:pPr>
        <w:spacing w:after="0"/>
        <w:ind w:left="0"/>
        <w:jc w:val="both"/>
      </w:pPr>
      <w:r>
        <w:rPr>
          <w:rFonts w:ascii="Times New Roman"/>
          <w:b w:val="false"/>
          <w:i w:val="false"/>
          <w:color w:val="000000"/>
          <w:sz w:val="28"/>
        </w:rPr>
        <w:t xml:space="preserve">
      5) Схема размещения параллельных галсов должна быть регулярной с одинаковым интервалом между ними, при этом длины галсов могут быть различными. Тепловизионная съемка и фото–видеосъемка над ледовым покровом проводится непрерывно на протяжении всех учетных галсов аппаратурой с высоким разрешением, чтобы надежно идентифицировать как взрослых тюленей, так и щенков. </w:t>
      </w:r>
    </w:p>
    <w:bookmarkEnd w:id="380"/>
    <w:bookmarkStart w:name="z389" w:id="381"/>
    <w:p>
      <w:pPr>
        <w:spacing w:after="0"/>
        <w:ind w:left="0"/>
        <w:jc w:val="both"/>
      </w:pPr>
      <w:r>
        <w:rPr>
          <w:rFonts w:ascii="Times New Roman"/>
          <w:b w:val="false"/>
          <w:i w:val="false"/>
          <w:color w:val="000000"/>
          <w:sz w:val="28"/>
        </w:rPr>
        <w:t>
      6) Съемки рекомендуется выполнять с постоянной скоростью (в пределах 180–200 километр/час) на одной высоте полета (180–200 метров), чтобы ширина трансект была постоянной и обеспечено высокое разрешение тепловизионных изображений (рекомендуется не более 0,3 метра) и фотоснимков (рекомендуется не более 0,03 метра), а также минимизирован тревожащий тюленей эффект от шума летящего самолета.</w:t>
      </w:r>
    </w:p>
    <w:bookmarkEnd w:id="381"/>
    <w:bookmarkStart w:name="z390" w:id="382"/>
    <w:p>
      <w:pPr>
        <w:spacing w:after="0"/>
        <w:ind w:left="0"/>
        <w:jc w:val="both"/>
      </w:pPr>
      <w:r>
        <w:rPr>
          <w:rFonts w:ascii="Times New Roman"/>
          <w:b w:val="false"/>
          <w:i w:val="false"/>
          <w:color w:val="000000"/>
          <w:sz w:val="28"/>
        </w:rPr>
        <w:t>
      7) Все параметры полета (время, координаты, курс, высота, скорость и другие) ежесекундно автоматически фиксируются системой GPS, точно "привязывая" материалы авиасъемки (ИК–изображения, видео– и фотоснимки и другие) к географическим координатам и времени с точностью до одной секунды. В ходе съемки регистрируется начало и окончание учетных галсов, моменты включения (выключения) аппаратуры, погодные и другие условия. Ширина трансект рассчитывается отдельно для каждого типа оборудования, исходя из высоты полета и угла обзора объектива.</w:t>
      </w:r>
    </w:p>
    <w:bookmarkEnd w:id="382"/>
    <w:bookmarkStart w:name="z391" w:id="383"/>
    <w:p>
      <w:pPr>
        <w:spacing w:after="0"/>
        <w:ind w:left="0"/>
        <w:jc w:val="both"/>
      </w:pPr>
      <w:r>
        <w:rPr>
          <w:rFonts w:ascii="Times New Roman"/>
          <w:b w:val="false"/>
          <w:i w:val="false"/>
          <w:color w:val="000000"/>
          <w:sz w:val="28"/>
        </w:rPr>
        <w:t xml:space="preserve">
      8) Обработка материалов инструментального авиаучета над ледовым полем, для подсчета морских млекопитающих, проводится в два этапа. </w:t>
      </w:r>
    </w:p>
    <w:bookmarkEnd w:id="383"/>
    <w:bookmarkStart w:name="z392" w:id="384"/>
    <w:p>
      <w:pPr>
        <w:spacing w:after="0"/>
        <w:ind w:left="0"/>
        <w:jc w:val="both"/>
      </w:pPr>
      <w:r>
        <w:rPr>
          <w:rFonts w:ascii="Times New Roman"/>
          <w:b w:val="false"/>
          <w:i w:val="false"/>
          <w:color w:val="000000"/>
          <w:sz w:val="28"/>
        </w:rPr>
        <w:t xml:space="preserve">
      На первом этапе просматриваются все видеосъемки в инфракрасном (ИК) изображении. Определяют основной ареал распределения плотных щенных залежек на льдах и по ним фиксируют границы залежек тюленей. Затем синхронизируют изображения фото– и тепловизионных съемок скоплений тюленей. </w:t>
      </w:r>
    </w:p>
    <w:bookmarkEnd w:id="384"/>
    <w:bookmarkStart w:name="z393" w:id="385"/>
    <w:p>
      <w:pPr>
        <w:spacing w:after="0"/>
        <w:ind w:left="0"/>
        <w:jc w:val="both"/>
      </w:pPr>
      <w:r>
        <w:rPr>
          <w:rFonts w:ascii="Times New Roman"/>
          <w:b w:val="false"/>
          <w:i w:val="false"/>
          <w:color w:val="000000"/>
          <w:sz w:val="28"/>
        </w:rPr>
        <w:t>
      На втором этапе проводится совместный анализ инфракрасных изображений с повышенной плотностью животных и соответствующих им цифровых фотоснимков.</w:t>
      </w:r>
    </w:p>
    <w:bookmarkEnd w:id="385"/>
    <w:bookmarkStart w:name="z394" w:id="386"/>
    <w:p>
      <w:pPr>
        <w:spacing w:after="0"/>
        <w:ind w:left="0"/>
        <w:jc w:val="both"/>
      </w:pPr>
      <w:r>
        <w:rPr>
          <w:rFonts w:ascii="Times New Roman"/>
          <w:b w:val="false"/>
          <w:i w:val="false"/>
          <w:color w:val="000000"/>
          <w:sz w:val="28"/>
        </w:rPr>
        <w:t>
      9) Подсчет тюленей на ИК–изображениях и на фотографиях производится двумя или более операторами независимо друг от друга. Использование ГИС позволяет нанести на карту маршруты учетных авиасъемок, произвести пространственную привязку тепловизионных и фотоизображений, привязку графических спутниковых ледовых карт, построить карты распределения тюленей.</w:t>
      </w:r>
    </w:p>
    <w:bookmarkEnd w:id="386"/>
    <w:bookmarkStart w:name="z395" w:id="387"/>
    <w:p>
      <w:pPr>
        <w:spacing w:after="0"/>
        <w:ind w:left="0"/>
        <w:jc w:val="both"/>
      </w:pPr>
      <w:r>
        <w:rPr>
          <w:rFonts w:ascii="Times New Roman"/>
          <w:b w:val="false"/>
          <w:i w:val="false"/>
          <w:color w:val="000000"/>
          <w:sz w:val="28"/>
        </w:rPr>
        <w:t xml:space="preserve">
      10) Производится экстраполяция фактически полученных учетных данных на всю площадь всего района исследований, охватывающего потенциальные места зимних залежек тюленей. Рекомендуется использовать алгоритм расчета Кинсли, который предполагает объединение галсов в группы при одинаковом интервале между ними и регулярной схеме размещения параллельных галсов. Численность взрослых тюленей и детенышей для і–ой авиасъемки рассчитывается раздельно по формуле (3), </w:t>
      </w:r>
    </w:p>
    <w:bookmarkEnd w:id="387"/>
    <w:bookmarkStart w:name="z396"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2933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337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89"/>
    <w:p>
      <w:pPr>
        <w:spacing w:after="0"/>
        <w:ind w:left="0"/>
        <w:jc w:val="both"/>
      </w:pPr>
      <w:r>
        <w:rPr>
          <w:rFonts w:ascii="Times New Roman"/>
          <w:b w:val="false"/>
          <w:i w:val="false"/>
          <w:color w:val="000000"/>
          <w:sz w:val="28"/>
        </w:rPr>
        <w:t>
      где: Ji – количество трансект в і–ой авиасъемке;</w:t>
      </w:r>
    </w:p>
    <w:bookmarkEnd w:id="389"/>
    <w:bookmarkStart w:name="z398" w:id="390"/>
    <w:p>
      <w:pPr>
        <w:spacing w:after="0"/>
        <w:ind w:left="0"/>
        <w:jc w:val="both"/>
      </w:pPr>
      <w:r>
        <w:rPr>
          <w:rFonts w:ascii="Times New Roman"/>
          <w:b w:val="false"/>
          <w:i w:val="false"/>
          <w:color w:val="000000"/>
          <w:sz w:val="28"/>
        </w:rPr>
        <w:t>
      Кi – весовой коэффициент для і–ой съемки, определенный как отношение интервала между галсами к ширине трансектов;</w:t>
      </w:r>
    </w:p>
    <w:bookmarkEnd w:id="390"/>
    <w:bookmarkStart w:name="z399" w:id="391"/>
    <w:p>
      <w:pPr>
        <w:spacing w:after="0"/>
        <w:ind w:left="0"/>
        <w:jc w:val="both"/>
      </w:pPr>
      <w:r>
        <w:rPr>
          <w:rFonts w:ascii="Times New Roman"/>
          <w:b w:val="false"/>
          <w:i w:val="false"/>
          <w:color w:val="000000"/>
          <w:sz w:val="28"/>
        </w:rPr>
        <w:t>
      xj – количество тюленей на j–ом трансекте.</w:t>
      </w:r>
    </w:p>
    <w:bookmarkEnd w:id="391"/>
    <w:bookmarkStart w:name="z400" w:id="392"/>
    <w:p>
      <w:pPr>
        <w:spacing w:after="0"/>
        <w:ind w:left="0"/>
        <w:jc w:val="both"/>
      </w:pPr>
      <w:r>
        <w:rPr>
          <w:rFonts w:ascii="Times New Roman"/>
          <w:b w:val="false"/>
          <w:i w:val="false"/>
          <w:color w:val="000000"/>
          <w:sz w:val="28"/>
        </w:rPr>
        <w:t>
      Суммарная численность авиаcъемки по формуле (4):</w:t>
      </w:r>
    </w:p>
    <w:bookmarkEnd w:id="392"/>
    <w:bookmarkStart w:name="z401"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2933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33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94"/>
    <w:p>
      <w:pPr>
        <w:spacing w:after="0"/>
        <w:ind w:left="0"/>
        <w:jc w:val="both"/>
      </w:pPr>
      <w:r>
        <w:rPr>
          <w:rFonts w:ascii="Times New Roman"/>
          <w:b w:val="false"/>
          <w:i w:val="false"/>
          <w:color w:val="000000"/>
          <w:sz w:val="28"/>
        </w:rPr>
        <w:t>
      где: I – количество съемок.</w:t>
      </w:r>
    </w:p>
    <w:bookmarkEnd w:id="394"/>
    <w:bookmarkStart w:name="z403" w:id="395"/>
    <w:p>
      <w:pPr>
        <w:spacing w:after="0"/>
        <w:ind w:left="0"/>
        <w:jc w:val="both"/>
      </w:pPr>
      <w:r>
        <w:rPr>
          <w:rFonts w:ascii="Times New Roman"/>
          <w:b w:val="false"/>
          <w:i w:val="false"/>
          <w:color w:val="000000"/>
          <w:sz w:val="28"/>
        </w:rPr>
        <w:t xml:space="preserve">
      11) Для расчета общей численности популяции применяются расчетные формулы. Основой для расчета является метод прямого учета во время аэрофотосъемки приплода тюленя на поверхности льдов Северного Каспия. </w:t>
      </w:r>
    </w:p>
    <w:bookmarkEnd w:id="395"/>
    <w:bookmarkStart w:name="z404" w:id="396"/>
    <w:p>
      <w:pPr>
        <w:spacing w:after="0"/>
        <w:ind w:left="0"/>
        <w:jc w:val="both"/>
      </w:pPr>
      <w:r>
        <w:rPr>
          <w:rFonts w:ascii="Times New Roman"/>
          <w:b w:val="false"/>
          <w:i w:val="false"/>
          <w:color w:val="000000"/>
          <w:sz w:val="28"/>
        </w:rPr>
        <w:t>
      Приплод одной продуцирующей самки не превышает одного щенка, поэтому численность приплода каспийского тюленя равна численности продуцирующих самок. После подсчета численности приплода за один год, расчетным путем определяется общая численность всей популяции каспийского тюленя. Для расчета общей численности применяются следующие формулы:</w:t>
      </w:r>
    </w:p>
    <w:bookmarkEnd w:id="396"/>
    <w:bookmarkStart w:name="z405"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6" w:id="398"/>
    <w:p>
      <w:pPr>
        <w:spacing w:after="0"/>
        <w:ind w:left="0"/>
        <w:jc w:val="both"/>
      </w:pPr>
      <w:r>
        <w:rPr>
          <w:rFonts w:ascii="Times New Roman"/>
          <w:b w:val="false"/>
          <w:i w:val="false"/>
          <w:color w:val="000000"/>
          <w:sz w:val="28"/>
        </w:rPr>
        <w:t>
      где: S – численность популяции, тысяча экземпляров; P – численность приплода в учетном году, тысяча экземпляров; K – коэффициент пересчета на популяцию.</w:t>
      </w:r>
    </w:p>
    <w:bookmarkEnd w:id="398"/>
    <w:bookmarkStart w:name="z407"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5105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05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400"/>
    <w:p>
      <w:pPr>
        <w:spacing w:after="0"/>
        <w:ind w:left="0"/>
        <w:jc w:val="both"/>
      </w:pPr>
      <w:r>
        <w:rPr>
          <w:rFonts w:ascii="Times New Roman"/>
          <w:b w:val="false"/>
          <w:i w:val="false"/>
          <w:color w:val="000000"/>
          <w:sz w:val="28"/>
        </w:rPr>
        <w:t xml:space="preserve">
      где: Jmax – максимальный возраст самок, лет; </w:t>
      </w:r>
    </w:p>
    <w:bookmarkEnd w:id="400"/>
    <w:bookmarkStart w:name="z409" w:id="401"/>
    <w:p>
      <w:pPr>
        <w:spacing w:after="0"/>
        <w:ind w:left="0"/>
        <w:jc w:val="both"/>
      </w:pPr>
      <w:r>
        <w:rPr>
          <w:rFonts w:ascii="Times New Roman"/>
          <w:b w:val="false"/>
          <w:i w:val="false"/>
          <w:color w:val="000000"/>
          <w:sz w:val="28"/>
        </w:rPr>
        <w:t xml:space="preserve">
      Jmin – возраст половозрелости самок, лет; </w:t>
      </w:r>
    </w:p>
    <w:bookmarkEnd w:id="401"/>
    <w:bookmarkStart w:name="z410" w:id="402"/>
    <w:p>
      <w:pPr>
        <w:spacing w:after="0"/>
        <w:ind w:left="0"/>
        <w:jc w:val="both"/>
      </w:pPr>
      <w:r>
        <w:rPr>
          <w:rFonts w:ascii="Times New Roman"/>
          <w:b w:val="false"/>
          <w:i w:val="false"/>
          <w:color w:val="000000"/>
          <w:sz w:val="28"/>
        </w:rPr>
        <w:t xml:space="preserve">
      k – доля яловых среди половозрелых самок. </w:t>
      </w:r>
    </w:p>
    <w:bookmarkEnd w:id="402"/>
    <w:bookmarkStart w:name="z411" w:id="403"/>
    <w:p>
      <w:pPr>
        <w:spacing w:after="0"/>
        <w:ind w:left="0"/>
        <w:jc w:val="both"/>
      </w:pPr>
      <w:r>
        <w:rPr>
          <w:rFonts w:ascii="Times New Roman"/>
          <w:b w:val="false"/>
          <w:i w:val="false"/>
          <w:color w:val="000000"/>
          <w:sz w:val="28"/>
        </w:rPr>
        <w:t xml:space="preserve">
      76. Для экспертной оценки общей численности популяции, в случае отсутствия данных ее современной структуры за последние 5–7 лет, полученных на основе исследований согласно подпункта 1) </w:t>
      </w:r>
      <w:r>
        <w:rPr>
          <w:rFonts w:ascii="Times New Roman"/>
          <w:b w:val="false"/>
          <w:i w:val="false"/>
          <w:color w:val="000000"/>
          <w:sz w:val="28"/>
        </w:rPr>
        <w:t>пункта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могут применяться среднемноголетние показатели максимального возраста самок, возраста половозрелости самок, доли яловых среди половозрелых самок.</w:t>
      </w:r>
    </w:p>
    <w:bookmarkEnd w:id="403"/>
    <w:bookmarkStart w:name="z412" w:id="404"/>
    <w:p>
      <w:pPr>
        <w:spacing w:after="0"/>
        <w:ind w:left="0"/>
        <w:jc w:val="both"/>
      </w:pPr>
      <w:r>
        <w:rPr>
          <w:rFonts w:ascii="Times New Roman"/>
          <w:b w:val="false"/>
          <w:i w:val="false"/>
          <w:color w:val="000000"/>
          <w:sz w:val="28"/>
        </w:rPr>
        <w:t>
      77. При проведении постоянных исследований распределения, численности и структуры популяции могут быть обоснованы и применены другие расчетные формулы для оценки общей численности популяции каспийского тюленя.</w:t>
      </w:r>
    </w:p>
    <w:bookmarkEnd w:id="404"/>
    <w:bookmarkStart w:name="z413" w:id="405"/>
    <w:p>
      <w:pPr>
        <w:spacing w:after="0"/>
        <w:ind w:left="0"/>
        <w:jc w:val="both"/>
      </w:pPr>
      <w:r>
        <w:rPr>
          <w:rFonts w:ascii="Times New Roman"/>
          <w:b w:val="false"/>
          <w:i w:val="false"/>
          <w:color w:val="000000"/>
          <w:sz w:val="28"/>
        </w:rPr>
        <w:t>
      78. Авиаучеты производятся над акваторией, где образуются основные наиболее крупные залежки каспийского тюленя в весенний и осенний периоды, а также над всеми потенциальными местами лежбищ тюленей.</w:t>
      </w:r>
    </w:p>
    <w:bookmarkEnd w:id="405"/>
    <w:bookmarkStart w:name="z414" w:id="406"/>
    <w:p>
      <w:pPr>
        <w:spacing w:after="0"/>
        <w:ind w:left="0"/>
        <w:jc w:val="both"/>
      </w:pPr>
      <w:r>
        <w:rPr>
          <w:rFonts w:ascii="Times New Roman"/>
          <w:b w:val="false"/>
          <w:i w:val="false"/>
          <w:color w:val="000000"/>
          <w:sz w:val="28"/>
        </w:rPr>
        <w:t xml:space="preserve">
      1) Перед проведением авиаучета производится анализ космических снимков по данным пассивного зондирования различных спутниковых систем и гидрометеорологических условий для оценки возможности залегания тюленей для линьки на лежбища. При этом, следует учесть особенности гидрологического режима Каспийского моря и регрессии, которая является основной причиной образования новых островов и шалыг – потенциальных лежбищ каспийского тюленя. </w:t>
      </w:r>
    </w:p>
    <w:bookmarkEnd w:id="406"/>
    <w:bookmarkStart w:name="z415" w:id="407"/>
    <w:p>
      <w:pPr>
        <w:spacing w:after="0"/>
        <w:ind w:left="0"/>
        <w:jc w:val="both"/>
      </w:pPr>
      <w:r>
        <w:rPr>
          <w:rFonts w:ascii="Times New Roman"/>
          <w:b w:val="false"/>
          <w:i w:val="false"/>
          <w:color w:val="000000"/>
          <w:sz w:val="28"/>
        </w:rPr>
        <w:t xml:space="preserve">
      2) Дата авиаучета и его маршрут определяются в зависимости от различных типов зим, наличия островов и шалыг и влияния на их количество сгонно–нагонных явлений: </w:t>
      </w:r>
    </w:p>
    <w:bookmarkEnd w:id="407"/>
    <w:bookmarkStart w:name="z416" w:id="408"/>
    <w:p>
      <w:pPr>
        <w:spacing w:after="0"/>
        <w:ind w:left="0"/>
        <w:jc w:val="both"/>
      </w:pPr>
      <w:r>
        <w:rPr>
          <w:rFonts w:ascii="Times New Roman"/>
          <w:b w:val="false"/>
          <w:i w:val="false"/>
          <w:color w:val="000000"/>
          <w:sz w:val="28"/>
        </w:rPr>
        <w:t xml:space="preserve">
      – Весенний авиаучет рекомендуется проводить в период с марта по апрель. Указанные сроки определяют возможность учесть максимальную численность тюленей во время линьки. </w:t>
      </w:r>
    </w:p>
    <w:bookmarkEnd w:id="408"/>
    <w:bookmarkStart w:name="z417" w:id="409"/>
    <w:p>
      <w:pPr>
        <w:spacing w:after="0"/>
        <w:ind w:left="0"/>
        <w:jc w:val="both"/>
      </w:pPr>
      <w:r>
        <w:rPr>
          <w:rFonts w:ascii="Times New Roman"/>
          <w:b w:val="false"/>
          <w:i w:val="false"/>
          <w:color w:val="000000"/>
          <w:sz w:val="28"/>
        </w:rPr>
        <w:t>
      – Летний авиаучет рекомендуется проводить в период с июня по август для оценки значимости лежбищ каспийского тюленя.</w:t>
      </w:r>
    </w:p>
    <w:bookmarkEnd w:id="409"/>
    <w:bookmarkStart w:name="z418" w:id="410"/>
    <w:p>
      <w:pPr>
        <w:spacing w:after="0"/>
        <w:ind w:left="0"/>
        <w:jc w:val="both"/>
      </w:pPr>
      <w:r>
        <w:rPr>
          <w:rFonts w:ascii="Times New Roman"/>
          <w:b w:val="false"/>
          <w:i w:val="false"/>
          <w:color w:val="000000"/>
          <w:sz w:val="28"/>
        </w:rPr>
        <w:t xml:space="preserve">
      – Осенний авиаучет рекомендуется проводить перед ледоставом в период с октября по ноябрь в зависимости от гидрометеорологических условий. </w:t>
      </w:r>
    </w:p>
    <w:bookmarkEnd w:id="410"/>
    <w:bookmarkStart w:name="z419" w:id="411"/>
    <w:p>
      <w:pPr>
        <w:spacing w:after="0"/>
        <w:ind w:left="0"/>
        <w:jc w:val="both"/>
      </w:pPr>
      <w:r>
        <w:rPr>
          <w:rFonts w:ascii="Times New Roman"/>
          <w:b w:val="false"/>
          <w:i w:val="false"/>
          <w:color w:val="000000"/>
          <w:sz w:val="28"/>
        </w:rPr>
        <w:t>
      3) Авиаучеты производятся с борта двухмоторного самолета или вертолета с высоты от 200 до 300 метров, скорость воздушного судна не должна превышать 300 километр/час.</w:t>
      </w:r>
    </w:p>
    <w:bookmarkEnd w:id="411"/>
    <w:bookmarkStart w:name="z420" w:id="412"/>
    <w:p>
      <w:pPr>
        <w:spacing w:after="0"/>
        <w:ind w:left="0"/>
        <w:jc w:val="both"/>
      </w:pPr>
      <w:r>
        <w:rPr>
          <w:rFonts w:ascii="Times New Roman"/>
          <w:b w:val="false"/>
          <w:i w:val="false"/>
          <w:color w:val="000000"/>
          <w:sz w:val="28"/>
        </w:rPr>
        <w:t>
      4) Маршрут авиаучета должен охватывать все потенциальные лежбища каспийского тюленя. Координаты реперных точек потенциальных лежбищ, которые должны быть пронумерованы, заранее передаются летчикам для уточнения и согласования маршрута с учетом возможностей разворотов самолета. Карта маршрута авиаучета должна быть также у всех специалистов - операторов учета. Во время авиаучета возможна корректировка маршрута при обнаружении залежек тюленей на неотмеченных реперными точками островах и шалыгах.</w:t>
      </w:r>
    </w:p>
    <w:bookmarkEnd w:id="412"/>
    <w:bookmarkStart w:name="z421" w:id="413"/>
    <w:p>
      <w:pPr>
        <w:spacing w:after="0"/>
        <w:ind w:left="0"/>
        <w:jc w:val="both"/>
      </w:pPr>
      <w:r>
        <w:rPr>
          <w:rFonts w:ascii="Times New Roman"/>
          <w:b w:val="false"/>
          <w:i w:val="false"/>
          <w:color w:val="000000"/>
          <w:sz w:val="28"/>
        </w:rPr>
        <w:t>
      5) В авиаучете принимают участие пять специалистов, которые распределяются следующим образом: один находится рядом с летчиками, в функции которого входит информирование остальных специалистов о подлете к той или иной точке и координация маршрута при необходимости, остальные четыре специалиста распределяются по двое с каждого борта, один из которых ведет непрерывную видеосъемку, второй – фотографирует обнаруженные потенциальные лежбища и все случаи обнаружения тюленей и состояние моря при серийной съемке. Видеооператоры отмечают голосовыми сообщениями наблюдаемые особенности условий съемок, расположения лежбищ и другие, фотооператор аналогичные записи осуществляет на диктофон. Также может быть предусмотрена авиасъемка с установкой подвесной фото- и видеоаппаратуры на борт самолета.</w:t>
      </w:r>
    </w:p>
    <w:bookmarkEnd w:id="413"/>
    <w:bookmarkStart w:name="z422" w:id="414"/>
    <w:p>
      <w:pPr>
        <w:spacing w:after="0"/>
        <w:ind w:left="0"/>
        <w:jc w:val="both"/>
      </w:pPr>
      <w:r>
        <w:rPr>
          <w:rFonts w:ascii="Times New Roman"/>
          <w:b w:val="false"/>
          <w:i w:val="false"/>
          <w:color w:val="000000"/>
          <w:sz w:val="28"/>
        </w:rPr>
        <w:t>
      6) До полетов у всех специалистов производится сверка установленного времени на фото–видеотехнике, диктофонах, GPS навигаторах и синхронизация времени указанных устройств с разницей до 1 секунды для того, чтобы при обработке фото–видеоматериала была точная их привязка к точкам маршрутов полетов.</w:t>
      </w:r>
    </w:p>
    <w:bookmarkEnd w:id="414"/>
    <w:bookmarkStart w:name="z423" w:id="415"/>
    <w:p>
      <w:pPr>
        <w:spacing w:after="0"/>
        <w:ind w:left="0"/>
        <w:jc w:val="both"/>
      </w:pPr>
      <w:r>
        <w:rPr>
          <w:rFonts w:ascii="Times New Roman"/>
          <w:b w:val="false"/>
          <w:i w:val="false"/>
          <w:color w:val="000000"/>
          <w:sz w:val="28"/>
        </w:rPr>
        <w:t xml:space="preserve">
      7) Во время полета ведется запись маршрута на GPS навигаторы. Используются фотоаппараты с разрешением не ниже (4928×3264), видеокамеры с разрешением – не ниже 4 К. </w:t>
      </w:r>
    </w:p>
    <w:bookmarkEnd w:id="415"/>
    <w:bookmarkStart w:name="z424" w:id="416"/>
    <w:p>
      <w:pPr>
        <w:spacing w:after="0"/>
        <w:ind w:left="0"/>
        <w:jc w:val="both"/>
      </w:pPr>
      <w:r>
        <w:rPr>
          <w:rFonts w:ascii="Times New Roman"/>
          <w:b w:val="false"/>
          <w:i w:val="false"/>
          <w:color w:val="000000"/>
          <w:sz w:val="28"/>
        </w:rPr>
        <w:t xml:space="preserve">
      8) Для подсчета численности все фотоматериалы просматриваются для анализа на наличие тюленей. Подсчет и нумерация изображений тюленей осуществляется в соответствующих программах авиаучета. Видеоматериалы останавливаются каждую секунду и просматриваются оператором на возможное наличие тюленей в кадре. </w:t>
      </w:r>
    </w:p>
    <w:bookmarkEnd w:id="416"/>
    <w:bookmarkStart w:name="z425" w:id="417"/>
    <w:p>
      <w:pPr>
        <w:spacing w:after="0"/>
        <w:ind w:left="0"/>
        <w:jc w:val="both"/>
      </w:pPr>
      <w:r>
        <w:rPr>
          <w:rFonts w:ascii="Times New Roman"/>
          <w:b w:val="false"/>
          <w:i w:val="false"/>
          <w:color w:val="000000"/>
          <w:sz w:val="28"/>
        </w:rPr>
        <w:t>
      При наличии тюленей скриншоты сохраняются, подсчет и нумерация также осуществляется в соответствующих программах авиаучета. Производится прослушивание записи диктофона на возможность определения мест обнаружения тюленей, которые не попали на видео, и также записываются данные о голосовом подтверждении наличия тюленей и их количестве в таблицу. Голосовые сообщения, не подтвержденные фото-видеокадрами, относятся к экспертному заключению.</w:t>
      </w:r>
    </w:p>
    <w:bookmarkEnd w:id="417"/>
    <w:bookmarkStart w:name="z426" w:id="418"/>
    <w:p>
      <w:pPr>
        <w:spacing w:after="0"/>
        <w:ind w:left="0"/>
        <w:jc w:val="both"/>
      </w:pPr>
      <w:r>
        <w:rPr>
          <w:rFonts w:ascii="Times New Roman"/>
          <w:b w:val="false"/>
          <w:i w:val="false"/>
          <w:color w:val="000000"/>
          <w:sz w:val="28"/>
        </w:rPr>
        <w:t>
      9) В таблицу вводятся данные о фото (наименование исходного фото, сторона борта, фамилия и имя оператора, количество обнаруженных тюленей), данные о скриншотах (наименование исходного видеоматериала, наименование полученного скриншота, минута и секунда видео взятого скриншота). Каждому отобранному кадру присваивается уникальный идентификационный номер.</w:t>
      </w:r>
    </w:p>
    <w:bookmarkEnd w:id="418"/>
    <w:bookmarkStart w:name="z427" w:id="419"/>
    <w:p>
      <w:pPr>
        <w:spacing w:after="0"/>
        <w:ind w:left="0"/>
        <w:jc w:val="both"/>
      </w:pPr>
      <w:r>
        <w:rPr>
          <w:rFonts w:ascii="Times New Roman"/>
          <w:b w:val="false"/>
          <w:i w:val="false"/>
          <w:color w:val="000000"/>
          <w:sz w:val="28"/>
        </w:rPr>
        <w:t>
      10) Данные о времени взятия каждого фото–, видеоматериала и скриншотов определяются из метаданных и заносятся в специальную таблицу данных в программе Excel. Определение координат для каждого кадра происходит с помощью записей полета из GPS–устройств.</w:t>
      </w:r>
    </w:p>
    <w:bookmarkEnd w:id="419"/>
    <w:bookmarkStart w:name="z428" w:id="420"/>
    <w:p>
      <w:pPr>
        <w:spacing w:after="0"/>
        <w:ind w:left="0"/>
        <w:jc w:val="both"/>
      </w:pPr>
      <w:r>
        <w:rPr>
          <w:rFonts w:ascii="Times New Roman"/>
          <w:b w:val="false"/>
          <w:i w:val="false"/>
          <w:color w:val="000000"/>
          <w:sz w:val="28"/>
        </w:rPr>
        <w:t>
      11) Производится подсчет количества тюленей по каждой точке обнаружения тюленей, сумма которых определяет общее количество залегающих тюленей в казахстанской части Каспийского моря.</w:t>
      </w:r>
    </w:p>
    <w:bookmarkEnd w:id="420"/>
    <w:bookmarkStart w:name="z429" w:id="421"/>
    <w:p>
      <w:pPr>
        <w:spacing w:after="0"/>
        <w:ind w:left="0"/>
        <w:jc w:val="both"/>
      </w:pPr>
      <w:r>
        <w:rPr>
          <w:rFonts w:ascii="Times New Roman"/>
          <w:b w:val="false"/>
          <w:i w:val="false"/>
          <w:color w:val="000000"/>
          <w:sz w:val="28"/>
        </w:rPr>
        <w:t>
      12) При большой численности и плотности залегающих животных оценка общей численности животных на лежбищах проводится путем экстраполяции, рассчитанной по фотоснимкам средней плотности залегающих зверей на определенных участках на всю площадь залежки на лежбище.</w:t>
      </w:r>
    </w:p>
    <w:bookmarkEnd w:id="421"/>
    <w:bookmarkStart w:name="z430" w:id="422"/>
    <w:p>
      <w:pPr>
        <w:spacing w:after="0"/>
        <w:ind w:left="0"/>
        <w:jc w:val="both"/>
      </w:pPr>
      <w:r>
        <w:rPr>
          <w:rFonts w:ascii="Times New Roman"/>
          <w:b w:val="false"/>
          <w:i w:val="false"/>
          <w:color w:val="000000"/>
          <w:sz w:val="28"/>
        </w:rPr>
        <w:t xml:space="preserve">
      79. Для поиска залежек каспийского тюленя, с целью учета численности залегающих тюленей и определения их размерной, половой структуры проводится анализ согласно подпункту 1) </w:t>
      </w:r>
      <w:r>
        <w:rPr>
          <w:rFonts w:ascii="Times New Roman"/>
          <w:b w:val="false"/>
          <w:i w:val="false"/>
          <w:color w:val="000000"/>
          <w:sz w:val="28"/>
        </w:rPr>
        <w:t>пункта 78</w:t>
      </w:r>
      <w:r>
        <w:rPr>
          <w:rFonts w:ascii="Times New Roman"/>
          <w:b w:val="false"/>
          <w:i w:val="false"/>
          <w:color w:val="000000"/>
          <w:sz w:val="28"/>
        </w:rPr>
        <w:t>. С целью объективной оценки динамики численности тюленей осуществляется поиск лежбищ и учеты, охватывая весь период залегания в весенний и осенний сезоны. Учет численности тюленей на лежбищах характеризует значимость тех или иных участков моря для сохранения популяции тюленя и определяет места и возможные объемы изъятия в целях проведения научных исследований. При постоянном мониторинге за количеством, расположением залежек, численностью и размерной, половой структурой скоплений тюленей в течение ряда лет выявляется тенденции численности популяции – стабильная, увеличивается или уменьшается, а также проводится оценка колебания относительной численности популяции.</w:t>
      </w:r>
    </w:p>
    <w:bookmarkEnd w:id="422"/>
    <w:bookmarkStart w:name="z431" w:id="423"/>
    <w:p>
      <w:pPr>
        <w:spacing w:after="0"/>
        <w:ind w:left="0"/>
        <w:jc w:val="both"/>
      </w:pPr>
      <w:r>
        <w:rPr>
          <w:rFonts w:ascii="Times New Roman"/>
          <w:b w:val="false"/>
          <w:i w:val="false"/>
          <w:color w:val="000000"/>
          <w:sz w:val="28"/>
        </w:rPr>
        <w:t>
      1) Поиск скоплений тюленей производится на маломерных судах, способных доставить экспедицию на мелководные пространства. При проведении поиска используются бинокли и мультикоптеры.</w:t>
      </w:r>
    </w:p>
    <w:bookmarkEnd w:id="423"/>
    <w:bookmarkStart w:name="z432" w:id="424"/>
    <w:p>
      <w:pPr>
        <w:spacing w:after="0"/>
        <w:ind w:left="0"/>
        <w:jc w:val="both"/>
      </w:pPr>
      <w:r>
        <w:rPr>
          <w:rFonts w:ascii="Times New Roman"/>
          <w:b w:val="false"/>
          <w:i w:val="false"/>
          <w:color w:val="000000"/>
          <w:sz w:val="28"/>
        </w:rPr>
        <w:t>
      2) Мультикоптеры используются для поиска и учета численности каспийского тюленя ввиду возможности их запуска с борта маломерного судна и остановки над залежками для проведения фото– и видеосъемок.</w:t>
      </w:r>
    </w:p>
    <w:bookmarkEnd w:id="424"/>
    <w:bookmarkStart w:name="z433" w:id="425"/>
    <w:p>
      <w:pPr>
        <w:spacing w:after="0"/>
        <w:ind w:left="0"/>
        <w:jc w:val="both"/>
      </w:pPr>
      <w:r>
        <w:rPr>
          <w:rFonts w:ascii="Times New Roman"/>
          <w:b w:val="false"/>
          <w:i w:val="false"/>
          <w:color w:val="000000"/>
          <w:sz w:val="28"/>
        </w:rPr>
        <w:t>
      3) При обнаружении залежки производятся исследовательские полеты. Судно с исследователями во избежание испуга и схода тюленей в воду должна находиться примерно в 1 километр от залежки. К месту скоплений животных дрон направляется на высоте 100–130 метров и выше с предельной скоростью – до 15–20 метров/секунду. Для уменьшения фактора беспокойства от шума винтов, подлет к скоплениям совершается с подветренной стороны.</w:t>
      </w:r>
    </w:p>
    <w:bookmarkEnd w:id="425"/>
    <w:bookmarkStart w:name="z434" w:id="426"/>
    <w:p>
      <w:pPr>
        <w:spacing w:after="0"/>
        <w:ind w:left="0"/>
        <w:jc w:val="both"/>
      </w:pPr>
      <w:r>
        <w:rPr>
          <w:rFonts w:ascii="Times New Roman"/>
          <w:b w:val="false"/>
          <w:i w:val="false"/>
          <w:color w:val="000000"/>
          <w:sz w:val="28"/>
        </w:rPr>
        <w:t>
      4) Дрон устанавливается непосредственно над скоплением при этом объектив камеры направлен максимально вниз (–90о) и устанавливается режим на фотографирование, после чего производится снижение с фотографированием через каждые 10 метров. Не рекомендуется опускаться ниже 40–50 метров. Если оператор замечает, что тюлени обеспокоены и начинается их уход с лежбища в воду, то он должен прекратить снижение и, сделав снимки с той высоты, на которой находится дрон, поднять его выше и вернуться в точку взлета. При подсчете общего количества особей на лежбище исследователь обязан учитывать и тех одиночных особей, которые были отсняты на большей высоте, включая и тех, которые в данный момент находились в воде.</w:t>
      </w:r>
    </w:p>
    <w:bookmarkEnd w:id="426"/>
    <w:bookmarkStart w:name="z435" w:id="427"/>
    <w:p>
      <w:pPr>
        <w:spacing w:after="0"/>
        <w:ind w:left="0"/>
        <w:jc w:val="both"/>
      </w:pPr>
      <w:r>
        <w:rPr>
          <w:rFonts w:ascii="Times New Roman"/>
          <w:b w:val="false"/>
          <w:i w:val="false"/>
          <w:color w:val="000000"/>
          <w:sz w:val="28"/>
        </w:rPr>
        <w:t xml:space="preserve">
      5) В случае оценки численности многочисленных группировок, имеющих в своем составе тысячи особей, рекомендуется производить учет, летая по вдоль площади залегания и, проводя фотосъемки на одной выбранной высоте и через определенный интервал полета. После осуществления снимков на определенной высоте оператор поднимает дрон на высоту не менее 100 метров и совершает обратный полет, или же при нахождении вблизи другой группировки осуществляется подлет к ней и съемки по аналогичной схеме. </w:t>
      </w:r>
    </w:p>
    <w:bookmarkEnd w:id="427"/>
    <w:bookmarkStart w:name="z436" w:id="428"/>
    <w:p>
      <w:pPr>
        <w:spacing w:after="0"/>
        <w:ind w:left="0"/>
        <w:jc w:val="both"/>
      </w:pPr>
      <w:r>
        <w:rPr>
          <w:rFonts w:ascii="Times New Roman"/>
          <w:b w:val="false"/>
          <w:i w:val="false"/>
          <w:color w:val="000000"/>
          <w:sz w:val="28"/>
        </w:rPr>
        <w:t xml:space="preserve">
      6) В протокол учета съемок (аэросъемок) заносятся место (координаты), дата, время и высота съемок, облачность по 10–балльной шкале, температура воздуха, скорость и направление ветра, а также оценка сгонно-нагонных явлений и номера отснятых кадров. </w:t>
      </w:r>
    </w:p>
    <w:bookmarkEnd w:id="428"/>
    <w:bookmarkStart w:name="z437" w:id="429"/>
    <w:p>
      <w:pPr>
        <w:spacing w:after="0"/>
        <w:ind w:left="0"/>
        <w:jc w:val="both"/>
      </w:pPr>
      <w:r>
        <w:rPr>
          <w:rFonts w:ascii="Times New Roman"/>
          <w:b w:val="false"/>
          <w:i w:val="false"/>
          <w:color w:val="000000"/>
          <w:sz w:val="28"/>
        </w:rPr>
        <w:t>
      7) В камеральных условиях осуществляется подсчет численности и измерение длины и ширины тела тюленей по фотографиям.</w:t>
      </w:r>
    </w:p>
    <w:bookmarkEnd w:id="429"/>
    <w:bookmarkStart w:name="z438" w:id="430"/>
    <w:p>
      <w:pPr>
        <w:spacing w:after="0"/>
        <w:ind w:left="0"/>
        <w:jc w:val="both"/>
      </w:pPr>
      <w:r>
        <w:rPr>
          <w:rFonts w:ascii="Times New Roman"/>
          <w:b w:val="false"/>
          <w:i w:val="false"/>
          <w:color w:val="000000"/>
          <w:sz w:val="28"/>
        </w:rPr>
        <w:t xml:space="preserve">
      8) Критериями отбора фотоматериалов являются: </w:t>
      </w:r>
    </w:p>
    <w:bookmarkEnd w:id="430"/>
    <w:bookmarkStart w:name="z439" w:id="431"/>
    <w:p>
      <w:pPr>
        <w:spacing w:after="0"/>
        <w:ind w:left="0"/>
        <w:jc w:val="both"/>
      </w:pPr>
      <w:r>
        <w:rPr>
          <w:rFonts w:ascii="Times New Roman"/>
          <w:b w:val="false"/>
          <w:i w:val="false"/>
          <w:color w:val="000000"/>
          <w:sz w:val="28"/>
        </w:rPr>
        <w:t>
      – статичное положение группы тюленей;</w:t>
      </w:r>
    </w:p>
    <w:bookmarkEnd w:id="431"/>
    <w:bookmarkStart w:name="z440" w:id="432"/>
    <w:p>
      <w:pPr>
        <w:spacing w:after="0"/>
        <w:ind w:left="0"/>
        <w:jc w:val="both"/>
      </w:pPr>
      <w:r>
        <w:rPr>
          <w:rFonts w:ascii="Times New Roman"/>
          <w:b w:val="false"/>
          <w:i w:val="false"/>
          <w:color w:val="000000"/>
          <w:sz w:val="28"/>
        </w:rPr>
        <w:t xml:space="preserve">
      – охват группы целиком; </w:t>
      </w:r>
    </w:p>
    <w:bookmarkEnd w:id="432"/>
    <w:bookmarkStart w:name="z441" w:id="433"/>
    <w:p>
      <w:pPr>
        <w:spacing w:after="0"/>
        <w:ind w:left="0"/>
        <w:jc w:val="both"/>
      </w:pPr>
      <w:r>
        <w:rPr>
          <w:rFonts w:ascii="Times New Roman"/>
          <w:b w:val="false"/>
          <w:i w:val="false"/>
          <w:color w:val="000000"/>
          <w:sz w:val="28"/>
        </w:rPr>
        <w:t xml:space="preserve">
      – четкость фотографии. </w:t>
      </w:r>
    </w:p>
    <w:bookmarkEnd w:id="433"/>
    <w:bookmarkStart w:name="z442" w:id="434"/>
    <w:p>
      <w:pPr>
        <w:spacing w:after="0"/>
        <w:ind w:left="0"/>
        <w:jc w:val="both"/>
      </w:pPr>
      <w:r>
        <w:rPr>
          <w:rFonts w:ascii="Times New Roman"/>
          <w:b w:val="false"/>
          <w:i w:val="false"/>
          <w:color w:val="000000"/>
          <w:sz w:val="28"/>
        </w:rPr>
        <w:t>
      Подсчет особей, обработка кадров осуществляются в графическом редакторе. В рамках определенного снимка каждому изображению тюленя присваивается индивидуальный порядковый номер. Данные учета численности тюленей отдельных группировок, располагающихся вблизи друг от друга затем суммируются для отражения общего числа животных на данном лежбище. При этом порядковые номера тюленей, относящихся к разным группам, имеют сквозную нумерацию.</w:t>
      </w:r>
    </w:p>
    <w:bookmarkEnd w:id="434"/>
    <w:bookmarkStart w:name="z443" w:id="435"/>
    <w:p>
      <w:pPr>
        <w:spacing w:after="0"/>
        <w:ind w:left="0"/>
        <w:jc w:val="both"/>
      </w:pPr>
      <w:r>
        <w:rPr>
          <w:rFonts w:ascii="Times New Roman"/>
          <w:b w:val="false"/>
          <w:i w:val="false"/>
          <w:color w:val="000000"/>
          <w:sz w:val="28"/>
        </w:rPr>
        <w:t>
      9) Для объективности данных учета численности залегающих животных в одном районе необходимо проводить учет в один день во избежание влияния локальных миграций тюленей на данные учета. Если погодные условия в день съемки не позволяют провести учет тюленей на всех залежках и потенциальных местах залегания (к примеру, туман), определенных путем анализа космоснимков и наблюдаемых исследователями залежек в день учета, то допускается экстраполяция рассчитанной средней численности залегания тюленей на аналогичных залежках для расчета численности на неохваченные прямым учетом лежбища.</w:t>
      </w:r>
    </w:p>
    <w:bookmarkEnd w:id="435"/>
    <w:bookmarkStart w:name="z444" w:id="436"/>
    <w:p>
      <w:pPr>
        <w:spacing w:after="0"/>
        <w:ind w:left="0"/>
        <w:jc w:val="both"/>
      </w:pPr>
      <w:r>
        <w:rPr>
          <w:rFonts w:ascii="Times New Roman"/>
          <w:b w:val="false"/>
          <w:i w:val="false"/>
          <w:color w:val="000000"/>
          <w:sz w:val="28"/>
        </w:rPr>
        <w:t>
      10) Для сравнительного анализа влияния различий в сроках учета и других природных и антропогенных факторов на учетные данные проводится повторный учет залегающих животных на лежбищах в определенном районе.</w:t>
      </w:r>
    </w:p>
    <w:bookmarkEnd w:id="436"/>
    <w:bookmarkStart w:name="z445" w:id="437"/>
    <w:p>
      <w:pPr>
        <w:spacing w:after="0"/>
        <w:ind w:left="0"/>
        <w:jc w:val="both"/>
      </w:pPr>
      <w:r>
        <w:rPr>
          <w:rFonts w:ascii="Times New Roman"/>
          <w:b w:val="false"/>
          <w:i w:val="false"/>
          <w:color w:val="000000"/>
          <w:sz w:val="28"/>
        </w:rPr>
        <w:t>
      11) Помимо учета численности по полученным фотоснимкам определяются размерные структуры скоплений тюленей на залежках. Для этого производится расчет размера 1 пикселя в Международной Системе Единиц (далее – МСЕ) по фотоснимку с определенной высоты. Определив размер одного пикселя в МСЕ и измерив длину или ширину изображения тюленя по пиксельной линейке, параметр в МСЕ рассчитывается по следующей формуле:</w:t>
      </w:r>
    </w:p>
    <w:bookmarkEnd w:id="437"/>
    <w:bookmarkStart w:name="z446" w:id="438"/>
    <w:p>
      <w:pPr>
        <w:spacing w:after="0"/>
        <w:ind w:left="0"/>
        <w:jc w:val="both"/>
      </w:pPr>
      <w:r>
        <w:rPr>
          <w:rFonts w:ascii="Times New Roman"/>
          <w:b w:val="false"/>
          <w:i w:val="false"/>
          <w:color w:val="000000"/>
          <w:sz w:val="28"/>
        </w:rPr>
        <w:t>
      Параметр тюленя в МСЕ=Параметр тюленя в пикселях*размер одного пикселя в МСЕ.</w:t>
      </w:r>
    </w:p>
    <w:bookmarkEnd w:id="438"/>
    <w:bookmarkStart w:name="z447" w:id="439"/>
    <w:p>
      <w:pPr>
        <w:spacing w:after="0"/>
        <w:ind w:left="0"/>
        <w:jc w:val="both"/>
      </w:pPr>
      <w:r>
        <w:rPr>
          <w:rFonts w:ascii="Times New Roman"/>
          <w:b w:val="false"/>
          <w:i w:val="false"/>
          <w:color w:val="000000"/>
          <w:sz w:val="28"/>
        </w:rPr>
        <w:t>
      Тюлени на фотографиях фиксируются в различных положениях тела и по пригодности изображений к измерениям подразделяются на 4 категории:</w:t>
      </w:r>
    </w:p>
    <w:bookmarkEnd w:id="439"/>
    <w:bookmarkStart w:name="z448" w:id="440"/>
    <w:p>
      <w:pPr>
        <w:spacing w:after="0"/>
        <w:ind w:left="0"/>
        <w:jc w:val="both"/>
      </w:pPr>
      <w:r>
        <w:rPr>
          <w:rFonts w:ascii="Times New Roman"/>
          <w:b w:val="false"/>
          <w:i w:val="false"/>
          <w:color w:val="000000"/>
          <w:sz w:val="28"/>
        </w:rPr>
        <w:t xml:space="preserve">
      1 – измерение длины тела по прямой и максимальной ширины прямо лежащей особи; </w:t>
      </w:r>
    </w:p>
    <w:bookmarkEnd w:id="440"/>
    <w:bookmarkStart w:name="z449" w:id="441"/>
    <w:p>
      <w:pPr>
        <w:spacing w:after="0"/>
        <w:ind w:left="0"/>
        <w:jc w:val="both"/>
      </w:pPr>
      <w:r>
        <w:rPr>
          <w:rFonts w:ascii="Times New Roman"/>
          <w:b w:val="false"/>
          <w:i w:val="false"/>
          <w:color w:val="000000"/>
          <w:sz w:val="28"/>
        </w:rPr>
        <w:t xml:space="preserve">
      2 – измерение длины тела изогнутой особи "по траектории" и максимальной ширины; </w:t>
      </w:r>
    </w:p>
    <w:bookmarkEnd w:id="441"/>
    <w:bookmarkStart w:name="z450" w:id="442"/>
    <w:p>
      <w:pPr>
        <w:spacing w:after="0"/>
        <w:ind w:left="0"/>
        <w:jc w:val="both"/>
      </w:pPr>
      <w:r>
        <w:rPr>
          <w:rFonts w:ascii="Times New Roman"/>
          <w:b w:val="false"/>
          <w:i w:val="false"/>
          <w:color w:val="000000"/>
          <w:sz w:val="28"/>
        </w:rPr>
        <w:t xml:space="preserve">
      3 – длина тела не подлежит измерению; </w:t>
      </w:r>
    </w:p>
    <w:bookmarkEnd w:id="442"/>
    <w:bookmarkStart w:name="z451" w:id="443"/>
    <w:p>
      <w:pPr>
        <w:spacing w:after="0"/>
        <w:ind w:left="0"/>
        <w:jc w:val="both"/>
      </w:pPr>
      <w:r>
        <w:rPr>
          <w:rFonts w:ascii="Times New Roman"/>
          <w:b w:val="false"/>
          <w:i w:val="false"/>
          <w:color w:val="000000"/>
          <w:sz w:val="28"/>
        </w:rPr>
        <w:t xml:space="preserve">
      4 – максимальная ширина не подлежит измерению. </w:t>
      </w:r>
    </w:p>
    <w:bookmarkEnd w:id="443"/>
    <w:bookmarkStart w:name="z452" w:id="444"/>
    <w:p>
      <w:pPr>
        <w:spacing w:after="0"/>
        <w:ind w:left="0"/>
        <w:jc w:val="both"/>
      </w:pPr>
      <w:r>
        <w:rPr>
          <w:rFonts w:ascii="Times New Roman"/>
          <w:b w:val="false"/>
          <w:i w:val="false"/>
          <w:color w:val="000000"/>
          <w:sz w:val="28"/>
        </w:rPr>
        <w:t>
      Рекомендуется проводить измерение зоологической проекционной длины тела (от кончика носа до кончика задних ласт) тюленей по изображениям, относящимся к 1 и 2 категориям.</w:t>
      </w:r>
    </w:p>
    <w:bookmarkEnd w:id="444"/>
    <w:bookmarkStart w:name="z453" w:id="445"/>
    <w:p>
      <w:pPr>
        <w:spacing w:after="0"/>
        <w:ind w:left="0"/>
        <w:jc w:val="both"/>
      </w:pPr>
      <w:r>
        <w:rPr>
          <w:rFonts w:ascii="Times New Roman"/>
          <w:b w:val="false"/>
          <w:i w:val="false"/>
          <w:color w:val="000000"/>
          <w:sz w:val="28"/>
        </w:rPr>
        <w:t xml:space="preserve">
      80. Отлов тюленей для изучения размерной, половой структуры производится специальными сачками или вручную. Для этого исследователи скрытно и максимально близко подбираются к тюленям и отлавливают намеченные заранее особи тюленей. </w:t>
      </w:r>
    </w:p>
    <w:bookmarkEnd w:id="445"/>
    <w:bookmarkStart w:name="z454" w:id="446"/>
    <w:p>
      <w:pPr>
        <w:spacing w:after="0"/>
        <w:ind w:left="0"/>
        <w:jc w:val="both"/>
      </w:pPr>
      <w:r>
        <w:rPr>
          <w:rFonts w:ascii="Times New Roman"/>
          <w:b w:val="false"/>
          <w:i w:val="false"/>
          <w:color w:val="000000"/>
          <w:sz w:val="28"/>
        </w:rPr>
        <w:t>
      У отловленных животных производятся измерения линейных показателей (проекционная длина тела от кончика носа до кончика задних ласт, проекционная длина тела от кончика носа до кончика хвоста, проекционная наибольшая ширина тела, подмышечный обхват тела), массы, температуры тела, определяется пол, ультразвуковым исследованием определяется толщина жира, степень развития плода у самок (в летнее и осеннее время). После проведения необходимых измерений тюлени выпускаются обратно в море.</w:t>
      </w:r>
    </w:p>
    <w:bookmarkEnd w:id="446"/>
    <w:bookmarkStart w:name="z455" w:id="447"/>
    <w:p>
      <w:pPr>
        <w:spacing w:after="0"/>
        <w:ind w:left="0"/>
        <w:jc w:val="both"/>
      </w:pPr>
      <w:r>
        <w:rPr>
          <w:rFonts w:ascii="Times New Roman"/>
          <w:b w:val="false"/>
          <w:i w:val="false"/>
          <w:color w:val="000000"/>
          <w:sz w:val="28"/>
        </w:rPr>
        <w:t xml:space="preserve">
      81. Для учета каспийского тюленя на акватории моря применяется судовой маршрутный учет. Учет тюленей осуществляется на морских научно–исследовательских судах до глубины 5 метров, на маломерных судах – на глубинах менее 5 метров. </w:t>
      </w:r>
    </w:p>
    <w:bookmarkEnd w:id="447"/>
    <w:bookmarkStart w:name="z456" w:id="448"/>
    <w:p>
      <w:pPr>
        <w:spacing w:after="0"/>
        <w:ind w:left="0"/>
        <w:jc w:val="both"/>
      </w:pPr>
      <w:r>
        <w:rPr>
          <w:rFonts w:ascii="Times New Roman"/>
          <w:b w:val="false"/>
          <w:i w:val="false"/>
          <w:color w:val="000000"/>
          <w:sz w:val="28"/>
        </w:rPr>
        <w:t>
      1) Тюлени учитываются при движении судна наблюдателями с двух бортов судна. Наблюдатели должны иметь GPS, бинокли, диктофон, иметь опыт работы наблюдателями. Наблюдателями учитываются как живые тюлени, так и мертвые по ходу прохождения судна, отмечаются точки их встреч на GPS, по возможности отмечается возраст тюленей: щенок, взрослый и расстояние до них от судна.</w:t>
      </w:r>
    </w:p>
    <w:bookmarkEnd w:id="448"/>
    <w:bookmarkStart w:name="z457" w:id="449"/>
    <w:p>
      <w:pPr>
        <w:spacing w:after="0"/>
        <w:ind w:left="0"/>
        <w:jc w:val="both"/>
      </w:pPr>
      <w:r>
        <w:rPr>
          <w:rFonts w:ascii="Times New Roman"/>
          <w:b w:val="false"/>
          <w:i w:val="false"/>
          <w:color w:val="000000"/>
          <w:sz w:val="28"/>
        </w:rPr>
        <w:t>
      2) Ширина учетной полосы подбирается в зависимости от высоты расположения наблюдателей на морском научно–исследовательском судне.</w:t>
      </w:r>
    </w:p>
    <w:bookmarkEnd w:id="449"/>
    <w:bookmarkStart w:name="z458" w:id="450"/>
    <w:p>
      <w:pPr>
        <w:spacing w:after="0"/>
        <w:ind w:left="0"/>
        <w:jc w:val="both"/>
      </w:pPr>
      <w:r>
        <w:rPr>
          <w:rFonts w:ascii="Times New Roman"/>
          <w:b w:val="false"/>
          <w:i w:val="false"/>
          <w:color w:val="000000"/>
          <w:sz w:val="28"/>
        </w:rPr>
        <w:t>
      3) Для маломерных суден установлено: оптимальным перпендикулярным расстоянием от оси учетного маршрута до тюленя или оптимальной шириной учета с одного борта является 300 метров; предельным перпендикулярным расстоянием от оси учетного маршрута до тюленя или предельной шириной учета с одного борта является 550 метров.</w:t>
      </w:r>
    </w:p>
    <w:bookmarkEnd w:id="450"/>
    <w:bookmarkStart w:name="z459" w:id="451"/>
    <w:p>
      <w:pPr>
        <w:spacing w:after="0"/>
        <w:ind w:left="0"/>
        <w:jc w:val="both"/>
      </w:pPr>
      <w:r>
        <w:rPr>
          <w:rFonts w:ascii="Times New Roman"/>
          <w:b w:val="false"/>
          <w:i w:val="false"/>
          <w:color w:val="000000"/>
          <w:sz w:val="28"/>
        </w:rPr>
        <w:t>
      4) Определение различий оптимальной и предельной видимости в процессе проведения учета, имеет неизбежную субъективность, зависящую от остроты зрения, погодных условий и опыта наблюдателей. Но при расчете эффективной ширины учетной полосы, имеющей зависимость от числа встреч тюленей, относимых к двум предлагаемым категориям учетных полос, возможно получить более объективные данные для дальнейшего расчета плотности распределения тюленей на маршруте. Следовательно, применение понятий оптимальной и предельной учетной полосы служит методу определения расстояния до тюленей при проведении учета в море.</w:t>
      </w:r>
    </w:p>
    <w:bookmarkEnd w:id="451"/>
    <w:bookmarkStart w:name="z460" w:id="452"/>
    <w:p>
      <w:pPr>
        <w:spacing w:after="0"/>
        <w:ind w:left="0"/>
        <w:jc w:val="both"/>
      </w:pPr>
      <w:r>
        <w:rPr>
          <w:rFonts w:ascii="Times New Roman"/>
          <w:b w:val="false"/>
          <w:i w:val="false"/>
          <w:color w:val="000000"/>
          <w:sz w:val="28"/>
        </w:rPr>
        <w:t>
      5) Эффективная ширина учета может рассчитываться как средняя дальность обнаружения тюленей.</w:t>
      </w:r>
    </w:p>
    <w:bookmarkEnd w:id="452"/>
    <w:bookmarkStart w:name="z461" w:id="453"/>
    <w:p>
      <w:pPr>
        <w:spacing w:after="0"/>
        <w:ind w:left="0"/>
        <w:jc w:val="both"/>
      </w:pPr>
      <w:r>
        <w:rPr>
          <w:rFonts w:ascii="Times New Roman"/>
          <w:b w:val="false"/>
          <w:i w:val="false"/>
          <w:color w:val="000000"/>
          <w:sz w:val="28"/>
        </w:rPr>
        <w:t>
      6) На основе полученных материалов производится расчет плотности встреч живых и мертвых тюленей – экземпляр/километр2.</w:t>
      </w:r>
    </w:p>
    <w:bookmarkEnd w:id="453"/>
    <w:bookmarkStart w:name="z462" w:id="454"/>
    <w:p>
      <w:pPr>
        <w:spacing w:after="0"/>
        <w:ind w:left="0"/>
        <w:jc w:val="both"/>
      </w:pPr>
      <w:r>
        <w:rPr>
          <w:rFonts w:ascii="Times New Roman"/>
          <w:b w:val="false"/>
          <w:i w:val="false"/>
          <w:color w:val="000000"/>
          <w:sz w:val="28"/>
        </w:rPr>
        <w:t xml:space="preserve">
      7) Использование ГИС позволяет нанести на карту маршруты учетов, построить карты распределения и плотности встреч живых и мертвых тюленей на акватории Каспийского моря. </w:t>
      </w:r>
    </w:p>
    <w:bookmarkEnd w:id="454"/>
    <w:bookmarkStart w:name="z463" w:id="455"/>
    <w:p>
      <w:pPr>
        <w:spacing w:after="0"/>
        <w:ind w:left="0"/>
        <w:jc w:val="both"/>
      </w:pPr>
      <w:r>
        <w:rPr>
          <w:rFonts w:ascii="Times New Roman"/>
          <w:b w:val="false"/>
          <w:i w:val="false"/>
          <w:color w:val="000000"/>
          <w:sz w:val="28"/>
        </w:rPr>
        <w:t>
      Сравнительный анализ многолетних данных позволяет оценить динамику относительной численности каспийского тюленя в море или в отдельных его районах.</w:t>
      </w:r>
    </w:p>
    <w:bookmarkEnd w:id="455"/>
    <w:bookmarkStart w:name="z464" w:id="456"/>
    <w:p>
      <w:pPr>
        <w:spacing w:after="0"/>
        <w:ind w:left="0"/>
        <w:jc w:val="both"/>
      </w:pPr>
      <w:r>
        <w:rPr>
          <w:rFonts w:ascii="Times New Roman"/>
          <w:b w:val="false"/>
          <w:i w:val="false"/>
          <w:color w:val="000000"/>
          <w:sz w:val="28"/>
        </w:rPr>
        <w:t xml:space="preserve">
      82. В случае обнаружения на побережье Каспийского моря, островах и шалыгах мертвых тюленей производится их подсчет, фиксируется дата, время нахождения трупа, координаты места по GPS–навигатору, описывается состояние трупов тюленей (свежий, разложившийся – оценка по 5 бальной шкале, высохший), определяется пол, производятся измерения их размеров (проекционная длина тела от кончика носа до кончика задних ласт, проекционная длина тела от кончика носа до кончика хвоста, проекционная наибольшая ширина тела, подмышечный обхват тела (по возможности), путем надреза в грудной части тела определяется толщина жира. Производится описание внешнего вида: цвет шерсти, наличие следов от орудий лова, колотых ран, отсутствие головы, конечностей и другие, фотографирование трупа и отбор клыков с верхней и нижней челюсти. В случае обнаружения массовой гибели тюленей указанные данные отбираются выборочно, но не менее, чем от 30 экземпляров с каждого участка. В лабораторных условиях производят определение возраста трупов по поперечным срезам декальцинированных клыков. </w:t>
      </w:r>
    </w:p>
    <w:bookmarkEnd w:id="456"/>
    <w:bookmarkStart w:name="z465" w:id="457"/>
    <w:p>
      <w:pPr>
        <w:spacing w:after="0"/>
        <w:ind w:left="0"/>
        <w:jc w:val="both"/>
      </w:pPr>
      <w:r>
        <w:rPr>
          <w:rFonts w:ascii="Times New Roman"/>
          <w:b w:val="false"/>
          <w:i w:val="false"/>
          <w:color w:val="000000"/>
          <w:sz w:val="28"/>
        </w:rPr>
        <w:t>
      83. Учет смертности тюленей проводиться на основе патологоанатомических, паразитологических, бактерио–вирусологических и токсикологических исследований погибших особей. Данные по численности и смертности тюленей отражаются в табличных формах 20, 21, 22.</w:t>
      </w:r>
    </w:p>
    <w:bookmarkEnd w:id="457"/>
    <w:bookmarkStart w:name="z466" w:id="458"/>
    <w:p>
      <w:pPr>
        <w:spacing w:after="0"/>
        <w:ind w:left="0"/>
        <w:jc w:val="left"/>
      </w:pPr>
      <w:r>
        <w:rPr>
          <w:rFonts w:ascii="Times New Roman"/>
          <w:b/>
          <w:i w:val="false"/>
          <w:color w:val="000000"/>
        </w:rPr>
        <w:t xml:space="preserve"> Таблица 20. Учетные данные численности каспийских тюленей в период размножения</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(период от и 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Щенок (белек),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особи,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Щенок (белек),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особи, экземпляр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9"/>
    <w:p>
      <w:pPr>
        <w:spacing w:after="0"/>
        <w:ind w:left="0"/>
        <w:jc w:val="left"/>
      </w:pPr>
      <w:r>
        <w:rPr>
          <w:rFonts w:ascii="Times New Roman"/>
          <w:b/>
          <w:i w:val="false"/>
          <w:color w:val="000000"/>
        </w:rPr>
        <w:t xml:space="preserve"> Таблица 21. Учетные данные численности каспийского тюленя в периоды весеннего и осеннего залегания</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метода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расположения лежбищ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лежбищ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залежек,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тюленей на всех залежках, экземпляр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состав скоплений на залежках, самец/самка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Размерный состав (пределы/среднее)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0"/>
          <w:p>
            <w:pPr>
              <w:spacing w:after="20"/>
              <w:ind w:left="20"/>
              <w:jc w:val="both"/>
            </w:pPr>
            <w:r>
              <w:rPr>
                <w:rFonts w:ascii="Times New Roman"/>
                <w:b w:val="false"/>
                <w:i w:val="false"/>
                <w:color w:val="000000"/>
                <w:sz w:val="20"/>
              </w:rPr>
              <w:t>
Яловость самок осенью,</w:t>
            </w:r>
          </w:p>
          <w:bookmarkEnd w:id="460"/>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61"/>
    <w:p>
      <w:pPr>
        <w:spacing w:after="0"/>
        <w:ind w:left="0"/>
        <w:jc w:val="left"/>
      </w:pPr>
      <w:r>
        <w:rPr>
          <w:rFonts w:ascii="Times New Roman"/>
          <w:b/>
          <w:i w:val="false"/>
          <w:color w:val="000000"/>
        </w:rPr>
        <w:t xml:space="preserve"> Таблица 22. Учет смертности тюленей</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погибших, экземпляр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размеры тюленей,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особей (пределы/среднее)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полов, самец/самка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механических повреждений и другие)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62"/>
    <w:p>
      <w:pPr>
        <w:spacing w:after="0"/>
        <w:ind w:left="0"/>
        <w:jc w:val="both"/>
      </w:pPr>
      <w:r>
        <w:rPr>
          <w:rFonts w:ascii="Times New Roman"/>
          <w:b w:val="false"/>
          <w:i w:val="false"/>
          <w:color w:val="000000"/>
          <w:sz w:val="28"/>
        </w:rPr>
        <w:t>
      Коэффициенты определяются по данным натурных наблюдений, допускается использование литературных данных.</w:t>
      </w:r>
    </w:p>
    <w:bookmarkEnd w:id="462"/>
    <w:bookmarkStart w:name="z471" w:id="463"/>
    <w:p>
      <w:pPr>
        <w:spacing w:after="0"/>
        <w:ind w:left="0"/>
        <w:jc w:val="both"/>
      </w:pPr>
      <w:r>
        <w:rPr>
          <w:rFonts w:ascii="Times New Roman"/>
          <w:b w:val="false"/>
          <w:i w:val="false"/>
          <w:color w:val="000000"/>
          <w:sz w:val="28"/>
        </w:rPr>
        <w:t>
      84. В безледный период: весенний (на линых залежках), летний и осенний (в периоды отдыха на путях кормовых миграций) учет каспийского тюленя проводится на шалыгах, островах по данным фото, видеосъемки с морских судов и самолетов, квадрокоптеров. Визуальный учет проводится с морских судов и маломерных судов на станциях мониторинга, на маршрутах движения судов по маршруту или по заданным галсам, охватывающим определенные участки акватории каспийского моря. В результате обработки полученных данных будут получены данные по плотности распределения животных на отдельных территориях и обозначаются количественно – экземпляр/километр2 или экземпляр на шалыгу или остров. Эти данные необходимы для построения миграционных путей в различные сезоны года. Для учета численности тюленей на лежбищах и определения размерной структуры скоплений может применяться метод мультикоптеров.</w:t>
      </w:r>
    </w:p>
    <w:bookmarkEnd w:id="463"/>
    <w:bookmarkStart w:name="z472" w:id="464"/>
    <w:p>
      <w:pPr>
        <w:spacing w:after="0"/>
        <w:ind w:left="0"/>
        <w:jc w:val="both"/>
      </w:pPr>
      <w:r>
        <w:rPr>
          <w:rFonts w:ascii="Times New Roman"/>
          <w:b w:val="false"/>
          <w:i w:val="false"/>
          <w:color w:val="000000"/>
          <w:sz w:val="28"/>
        </w:rPr>
        <w:t xml:space="preserve">
      Данные по численности тюленей дополняются сведениями по размерно-возрастному и половому составу тюленей, полученными либо путем исследования забитых (отловленных) особей, либо прижизненными методами. </w:t>
      </w:r>
    </w:p>
    <w:bookmarkEnd w:id="464"/>
    <w:bookmarkStart w:name="z473" w:id="465"/>
    <w:p>
      <w:pPr>
        <w:spacing w:after="0"/>
        <w:ind w:left="0"/>
        <w:jc w:val="both"/>
      </w:pPr>
      <w:r>
        <w:rPr>
          <w:rFonts w:ascii="Times New Roman"/>
          <w:b w:val="false"/>
          <w:i w:val="false"/>
          <w:color w:val="000000"/>
          <w:sz w:val="28"/>
        </w:rPr>
        <w:t>
      При движении по галсам, учет численности каспийского тюленя проводится двумя специалистами, расположенными по правому и левому борту судна, с верхней палубы в передней части судна, в полосе шириной по 500 метров с каждой стороны судна. Полученные галсы надо разбить на равные по длине рыболовного квадрата участки (10 километров). Обработка полученных результатов, согласно заданным ограничениям позволит определить численность каспийского тюленя в обследованных рыболовных квадратах в период движения судна. Например, при движение судна участке длиной 10 километров зарегистрировано 12 штук каспийского тюленя, плотность на данном участке будет составлять 1,2 экземпляр/километр2.</w:t>
      </w:r>
    </w:p>
    <w:bookmarkEnd w:id="465"/>
    <w:bookmarkStart w:name="z474" w:id="466"/>
    <w:p>
      <w:pPr>
        <w:spacing w:after="0"/>
        <w:ind w:left="0"/>
        <w:jc w:val="both"/>
      </w:pPr>
      <w:r>
        <w:rPr>
          <w:rFonts w:ascii="Times New Roman"/>
          <w:b w:val="false"/>
          <w:i w:val="false"/>
          <w:color w:val="000000"/>
          <w:sz w:val="28"/>
        </w:rPr>
        <w:t>
      85. При учете численности рыб и других водных животных достоверность полученных результатов определяется репрезентативностью собранного материала. Объем репрезентативной выборки рассчитывается по формуле:</w:t>
      </w:r>
    </w:p>
    <w:bookmarkEnd w:id="466"/>
    <w:bookmarkStart w:name="z475"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3238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38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6" w:id="468"/>
    <w:p>
      <w:pPr>
        <w:spacing w:after="0"/>
        <w:ind w:left="0"/>
        <w:jc w:val="both"/>
      </w:pPr>
      <w:r>
        <w:rPr>
          <w:rFonts w:ascii="Times New Roman"/>
          <w:b w:val="false"/>
          <w:i w:val="false"/>
          <w:color w:val="000000"/>
          <w:sz w:val="28"/>
        </w:rPr>
        <w:t>
      где: n – объем необходимой выборки;</w:t>
      </w:r>
    </w:p>
    <w:bookmarkEnd w:id="468"/>
    <w:bookmarkStart w:name="z477" w:id="469"/>
    <w:p>
      <w:pPr>
        <w:spacing w:after="0"/>
        <w:ind w:left="0"/>
        <w:jc w:val="both"/>
      </w:pPr>
      <w:r>
        <w:rPr>
          <w:rFonts w:ascii="Times New Roman"/>
          <w:b w:val="false"/>
          <w:i w:val="false"/>
          <w:color w:val="000000"/>
          <w:sz w:val="28"/>
        </w:rPr>
        <w:t>
      N – генеральная совокупность</w:t>
      </w:r>
    </w:p>
    <w:bookmarkEnd w:id="469"/>
    <w:bookmarkStart w:name="z478" w:id="470"/>
    <w:p>
      <w:pPr>
        <w:spacing w:after="0"/>
        <w:ind w:left="0"/>
        <w:jc w:val="both"/>
      </w:pPr>
      <w:r>
        <w:rPr>
          <w:rFonts w:ascii="Times New Roman"/>
          <w:b w:val="false"/>
          <w:i w:val="false"/>
          <w:color w:val="000000"/>
          <w:sz w:val="28"/>
        </w:rPr>
        <w:t>
      P – критерий Стьюдента при 95 % уровне значимости, равный 2;</w:t>
      </w:r>
    </w:p>
    <w:bookmarkEnd w:id="470"/>
    <w:bookmarkStart w:name="z479" w:id="471"/>
    <w:p>
      <w:pPr>
        <w:spacing w:after="0"/>
        <w:ind w:left="0"/>
        <w:jc w:val="both"/>
      </w:pPr>
      <w:r>
        <w:rPr>
          <w:rFonts w:ascii="Times New Roman"/>
          <w:b w:val="false"/>
          <w:i w:val="false"/>
          <w:color w:val="000000"/>
          <w:sz w:val="28"/>
        </w:rPr>
        <w:t>
      S – среднеквадратическое отклонение генеральной совокупности;</w:t>
      </w:r>
    </w:p>
    <w:bookmarkEnd w:id="471"/>
    <w:bookmarkStart w:name="z480" w:id="472"/>
    <w:p>
      <w:pPr>
        <w:spacing w:after="0"/>
        <w:ind w:left="0"/>
        <w:jc w:val="both"/>
      </w:pPr>
      <w:r>
        <w:rPr>
          <w:rFonts w:ascii="Times New Roman"/>
          <w:b w:val="false"/>
          <w:i w:val="false"/>
          <w:color w:val="000000"/>
          <w:sz w:val="28"/>
        </w:rPr>
        <w:t xml:space="preserve">
      m – ошибка метода. </w:t>
      </w:r>
    </w:p>
    <w:bookmarkEnd w:id="472"/>
    <w:bookmarkStart w:name="z481" w:id="473"/>
    <w:p>
      <w:pPr>
        <w:spacing w:after="0"/>
        <w:ind w:left="0"/>
        <w:jc w:val="both"/>
      </w:pPr>
      <w:r>
        <w:rPr>
          <w:rFonts w:ascii="Times New Roman"/>
          <w:b w:val="false"/>
          <w:i w:val="false"/>
          <w:color w:val="000000"/>
          <w:sz w:val="28"/>
        </w:rPr>
        <w:t xml:space="preserve">
      86. Определение объема репрезентативной выборки не применяется к видам животных, численность которых низкая (редкие и находящихся под угрозой исчезновения виды рыбы, малочисленные виды рыб, попадающие в орудия лова единичными экземплярами, каспийский тюлень), однако полученные незначительные данные по этим видам являются ценными для науки. </w:t>
      </w:r>
    </w:p>
    <w:bookmarkEnd w:id="473"/>
    <w:bookmarkStart w:name="z482" w:id="474"/>
    <w:p>
      <w:pPr>
        <w:spacing w:after="0"/>
        <w:ind w:left="0"/>
        <w:jc w:val="both"/>
      </w:pPr>
      <w:r>
        <w:rPr>
          <w:rFonts w:ascii="Times New Roman"/>
          <w:b w:val="false"/>
          <w:i w:val="false"/>
          <w:color w:val="000000"/>
          <w:sz w:val="28"/>
        </w:rPr>
        <w:t>
      87. Метод Всесоюзного научно–исследовательского института прудового рыбного хозяйства (далее – ВНИПРХ) применяется при проведении исследований активными орудиями лова (невода, тралы). Оценка численности рыб проводится методом площадей. Расчеты предельно допустимого улова (ПДУ) рыбы проводятся на основе общепринятых методик с использованием соответствующих работ.</w:t>
      </w:r>
    </w:p>
    <w:bookmarkEnd w:id="474"/>
    <w:bookmarkStart w:name="z483" w:id="475"/>
    <w:p>
      <w:pPr>
        <w:spacing w:after="0"/>
        <w:ind w:left="0"/>
        <w:jc w:val="both"/>
      </w:pPr>
      <w:r>
        <w:rPr>
          <w:rFonts w:ascii="Times New Roman"/>
          <w:b w:val="false"/>
          <w:i w:val="false"/>
          <w:color w:val="000000"/>
          <w:sz w:val="28"/>
        </w:rPr>
        <w:t>
      88. Численность рыб определяется методом площадей. Для определения площади тоней используется спутниковый приемник GPS. Для определения площади тралений используются параметры трала (горизонтальное раскрытие) и время траления. Метод площадей предполагает, что численность рыб в водоеме относится к числу рыб, пойманных за учетную съемку так же, как площадь водоема относится к площади учетной съемки, с учетом коэффициента уловистости невода (трала). Формула имеет следующий вид:</w:t>
      </w:r>
    </w:p>
    <w:bookmarkEnd w:id="475"/>
    <w:bookmarkStart w:name="z484"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2882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82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477"/>
    <w:p>
      <w:pPr>
        <w:spacing w:after="0"/>
        <w:ind w:left="0"/>
        <w:jc w:val="both"/>
      </w:pPr>
      <w:r>
        <w:rPr>
          <w:rFonts w:ascii="Times New Roman"/>
          <w:b w:val="false"/>
          <w:i w:val="false"/>
          <w:color w:val="000000"/>
          <w:sz w:val="28"/>
        </w:rPr>
        <w:t>
      где: N – численность рыб в водоеме;</w:t>
      </w:r>
    </w:p>
    <w:bookmarkEnd w:id="477"/>
    <w:bookmarkStart w:name="z486" w:id="478"/>
    <w:p>
      <w:pPr>
        <w:spacing w:after="0"/>
        <w:ind w:left="0"/>
        <w:jc w:val="both"/>
      </w:pPr>
      <w:r>
        <w:rPr>
          <w:rFonts w:ascii="Times New Roman"/>
          <w:b w:val="false"/>
          <w:i w:val="false"/>
          <w:color w:val="000000"/>
          <w:sz w:val="28"/>
        </w:rPr>
        <w:t>
      n – численность рыб в улове;</w:t>
      </w:r>
    </w:p>
    <w:bookmarkEnd w:id="478"/>
    <w:bookmarkStart w:name="z487" w:id="479"/>
    <w:p>
      <w:pPr>
        <w:spacing w:after="0"/>
        <w:ind w:left="0"/>
        <w:jc w:val="both"/>
      </w:pPr>
      <w:r>
        <w:rPr>
          <w:rFonts w:ascii="Times New Roman"/>
          <w:b w:val="false"/>
          <w:i w:val="false"/>
          <w:color w:val="000000"/>
          <w:sz w:val="28"/>
        </w:rPr>
        <w:t>
      S – площадь водоема;</w:t>
      </w:r>
    </w:p>
    <w:bookmarkEnd w:id="479"/>
    <w:bookmarkStart w:name="z488" w:id="480"/>
    <w:p>
      <w:pPr>
        <w:spacing w:after="0"/>
        <w:ind w:left="0"/>
        <w:jc w:val="both"/>
      </w:pPr>
      <w:r>
        <w:rPr>
          <w:rFonts w:ascii="Times New Roman"/>
          <w:b w:val="false"/>
          <w:i w:val="false"/>
          <w:color w:val="000000"/>
          <w:sz w:val="28"/>
        </w:rPr>
        <w:t>
      s – обловленная площадь;</w:t>
      </w:r>
    </w:p>
    <w:bookmarkEnd w:id="480"/>
    <w:bookmarkStart w:name="z489" w:id="481"/>
    <w:p>
      <w:pPr>
        <w:spacing w:after="0"/>
        <w:ind w:left="0"/>
        <w:jc w:val="both"/>
      </w:pPr>
      <w:r>
        <w:rPr>
          <w:rFonts w:ascii="Times New Roman"/>
          <w:b w:val="false"/>
          <w:i w:val="false"/>
          <w:color w:val="000000"/>
          <w:sz w:val="28"/>
        </w:rPr>
        <w:t>
      k – коэффициент уловистости орудия лова.</w:t>
      </w:r>
    </w:p>
    <w:bookmarkEnd w:id="481"/>
    <w:bookmarkStart w:name="z490" w:id="482"/>
    <w:p>
      <w:pPr>
        <w:spacing w:after="0"/>
        <w:ind w:left="0"/>
        <w:jc w:val="both"/>
      </w:pPr>
      <w:r>
        <w:rPr>
          <w:rFonts w:ascii="Times New Roman"/>
          <w:b w:val="false"/>
          <w:i w:val="false"/>
          <w:color w:val="000000"/>
          <w:sz w:val="28"/>
        </w:rPr>
        <w:t>
      89. Коэффициент уловистости может быть определен экспериментальным путем, либо взят из литературных источников.</w:t>
      </w:r>
    </w:p>
    <w:bookmarkEnd w:id="482"/>
    <w:bookmarkStart w:name="z491" w:id="483"/>
    <w:p>
      <w:pPr>
        <w:spacing w:after="0"/>
        <w:ind w:left="0"/>
        <w:jc w:val="both"/>
      </w:pPr>
      <w:r>
        <w:rPr>
          <w:rFonts w:ascii="Times New Roman"/>
          <w:b w:val="false"/>
          <w:i w:val="false"/>
          <w:color w:val="000000"/>
          <w:sz w:val="28"/>
        </w:rPr>
        <w:t>
      90. Для расчетов численности рыб в реках, где метод площадей неприменим, используется временной метод. Он предполагает, что численность промыслового стада, проходящего по реке за весь период хода, относится к числу рыб, пойманных за учетную съемку так же, как общее время хода к времени лова, с учетом коэффициента уловистости орудия лова и ширины захвата невода к ширине реки. Формула имеет следующий вид:</w:t>
      </w:r>
    </w:p>
    <w:bookmarkEnd w:id="483"/>
    <w:bookmarkStart w:name="z492"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294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4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85"/>
    <w:p>
      <w:pPr>
        <w:spacing w:after="0"/>
        <w:ind w:left="0"/>
        <w:jc w:val="both"/>
      </w:pPr>
      <w:r>
        <w:rPr>
          <w:rFonts w:ascii="Times New Roman"/>
          <w:b w:val="false"/>
          <w:i w:val="false"/>
          <w:color w:val="000000"/>
          <w:sz w:val="28"/>
        </w:rPr>
        <w:t>
      где: N – численность рыб в промысловом стаде;</w:t>
      </w:r>
    </w:p>
    <w:bookmarkEnd w:id="485"/>
    <w:bookmarkStart w:name="z494" w:id="486"/>
    <w:p>
      <w:pPr>
        <w:spacing w:after="0"/>
        <w:ind w:left="0"/>
        <w:jc w:val="both"/>
      </w:pPr>
      <w:r>
        <w:rPr>
          <w:rFonts w:ascii="Times New Roman"/>
          <w:b w:val="false"/>
          <w:i w:val="false"/>
          <w:color w:val="000000"/>
          <w:sz w:val="28"/>
        </w:rPr>
        <w:t>
      n – численность рыб в улове;</w:t>
      </w:r>
    </w:p>
    <w:bookmarkEnd w:id="486"/>
    <w:bookmarkStart w:name="z495" w:id="487"/>
    <w:p>
      <w:pPr>
        <w:spacing w:after="0"/>
        <w:ind w:left="0"/>
        <w:jc w:val="both"/>
      </w:pPr>
      <w:r>
        <w:rPr>
          <w:rFonts w:ascii="Times New Roman"/>
          <w:b w:val="false"/>
          <w:i w:val="false"/>
          <w:color w:val="000000"/>
          <w:sz w:val="28"/>
        </w:rPr>
        <w:t>
      T – общее время хода;</w:t>
      </w:r>
    </w:p>
    <w:bookmarkEnd w:id="487"/>
    <w:bookmarkStart w:name="z496" w:id="488"/>
    <w:p>
      <w:pPr>
        <w:spacing w:after="0"/>
        <w:ind w:left="0"/>
        <w:jc w:val="both"/>
      </w:pPr>
      <w:r>
        <w:rPr>
          <w:rFonts w:ascii="Times New Roman"/>
          <w:b w:val="false"/>
          <w:i w:val="false"/>
          <w:color w:val="000000"/>
          <w:sz w:val="28"/>
        </w:rPr>
        <w:t>
      t – общее время проведения облова;</w:t>
      </w:r>
    </w:p>
    <w:bookmarkEnd w:id="488"/>
    <w:bookmarkStart w:name="z497" w:id="489"/>
    <w:p>
      <w:pPr>
        <w:spacing w:after="0"/>
        <w:ind w:left="0"/>
        <w:jc w:val="both"/>
      </w:pPr>
      <w:r>
        <w:rPr>
          <w:rFonts w:ascii="Times New Roman"/>
          <w:b w:val="false"/>
          <w:i w:val="false"/>
          <w:color w:val="000000"/>
          <w:sz w:val="28"/>
        </w:rPr>
        <w:t>
      k – коэффициент уловистости орудия лова.</w:t>
      </w:r>
    </w:p>
    <w:bookmarkEnd w:id="489"/>
    <w:bookmarkStart w:name="z498" w:id="490"/>
    <w:p>
      <w:pPr>
        <w:spacing w:after="0"/>
        <w:ind w:left="0"/>
        <w:jc w:val="both"/>
      </w:pPr>
      <w:r>
        <w:rPr>
          <w:rFonts w:ascii="Times New Roman"/>
          <w:b w:val="false"/>
          <w:i w:val="false"/>
          <w:color w:val="000000"/>
          <w:sz w:val="28"/>
        </w:rPr>
        <w:t>
      91. При определении ПДУ проходных и полупроходных видов рыб в реках учитывается, что в реку идет только взрослая и достигшая половой зрелости рыба. Поэтому, к данным расчетам необходимо добавить прогнозируемую численность следующего поколения, вступающего в промысловый запас, для чего и пригодятся данные по скату молоди i–го года (следующий календарный год минус возраст полового созревания).</w:t>
      </w:r>
    </w:p>
    <w:bookmarkEnd w:id="490"/>
    <w:bookmarkStart w:name="z499" w:id="491"/>
    <w:p>
      <w:pPr>
        <w:spacing w:after="0"/>
        <w:ind w:left="0"/>
        <w:jc w:val="both"/>
      </w:pPr>
      <w:r>
        <w:rPr>
          <w:rFonts w:ascii="Times New Roman"/>
          <w:b w:val="false"/>
          <w:i w:val="false"/>
          <w:color w:val="000000"/>
          <w:sz w:val="28"/>
        </w:rPr>
        <w:t>
      92. Для тех рек, где нет массового хода рыбы на нерест, применяется метод площадей с использованием плавных сетей (верховых и низовых), учитывая площадь сплава, площадь реки и уловистость плавной сети.</w:t>
      </w:r>
    </w:p>
    <w:bookmarkEnd w:id="491"/>
    <w:bookmarkStart w:name="z500" w:id="492"/>
    <w:p>
      <w:pPr>
        <w:spacing w:after="0"/>
        <w:ind w:left="0"/>
        <w:jc w:val="both"/>
      </w:pPr>
      <w:r>
        <w:rPr>
          <w:rFonts w:ascii="Times New Roman"/>
          <w:b w:val="false"/>
          <w:i w:val="false"/>
          <w:color w:val="000000"/>
          <w:sz w:val="28"/>
        </w:rPr>
        <w:t>
      93. Ихтиомасса рыб рассчитывается путем перемножения численности рыб в каждой возрастной группе на среднюю массу 1 экземпляра рыб данной возрастной группы. Промысловый запас определяется в зависимости от процентного отношения половозрелых рыб в каждой возрастной группе.</w:t>
      </w:r>
    </w:p>
    <w:bookmarkEnd w:id="492"/>
    <w:bookmarkStart w:name="z501" w:id="493"/>
    <w:p>
      <w:pPr>
        <w:spacing w:after="0"/>
        <w:ind w:left="0"/>
        <w:jc w:val="both"/>
      </w:pPr>
      <w:r>
        <w:rPr>
          <w:rFonts w:ascii="Times New Roman"/>
          <w:b w:val="false"/>
          <w:i w:val="false"/>
          <w:color w:val="000000"/>
          <w:sz w:val="28"/>
        </w:rPr>
        <w:t>
      94. Для расчетов возможного изъятия используется соответствующая формула. Согласно данной формулы получена теоретическая кривая, характеризующая зависимость годовой скорости роста численности рыб от возраста их массового созревания.</w:t>
      </w:r>
    </w:p>
    <w:bookmarkEnd w:id="493"/>
    <w:bookmarkStart w:name="z502" w:id="494"/>
    <w:p>
      <w:pPr>
        <w:spacing w:after="0"/>
        <w:ind w:left="0"/>
        <w:jc w:val="both"/>
      </w:pPr>
      <w:r>
        <w:rPr>
          <w:rFonts w:ascii="Times New Roman"/>
          <w:b w:val="false"/>
          <w:i w:val="false"/>
          <w:color w:val="000000"/>
          <w:sz w:val="28"/>
        </w:rPr>
        <w:t>
      Формула имеет следующий вид:</w:t>
      </w:r>
    </w:p>
    <w:bookmarkEnd w:id="494"/>
    <w:bookmarkStart w:name="z503"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3035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35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9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годовая скорость роста численности популяции;</w:t>
      </w:r>
    </w:p>
    <w:bookmarkEnd w:id="496"/>
    <w:bookmarkStart w:name="z505" w:id="497"/>
    <w:p>
      <w:pPr>
        <w:spacing w:after="0"/>
        <w:ind w:left="0"/>
        <w:jc w:val="both"/>
      </w:pPr>
      <w:r>
        <w:rPr>
          <w:rFonts w:ascii="Times New Roman"/>
          <w:b w:val="false"/>
          <w:i w:val="false"/>
          <w:color w:val="000000"/>
          <w:sz w:val="28"/>
        </w:rPr>
        <w:t>
      a и b – коэффициенты;</w:t>
      </w:r>
    </w:p>
    <w:bookmarkEnd w:id="497"/>
    <w:bookmarkStart w:name="z506" w:id="498"/>
    <w:p>
      <w:pPr>
        <w:spacing w:after="0"/>
        <w:ind w:left="0"/>
        <w:jc w:val="both"/>
      </w:pPr>
      <w:r>
        <w:rPr>
          <w:rFonts w:ascii="Times New Roman"/>
          <w:b w:val="false"/>
          <w:i w:val="false"/>
          <w:color w:val="000000"/>
          <w:sz w:val="28"/>
        </w:rPr>
        <w:t>
      t – средний возраст полового созревания особей (лет).</w:t>
      </w:r>
    </w:p>
    <w:bookmarkEnd w:id="498"/>
    <w:bookmarkStart w:name="z507" w:id="499"/>
    <w:p>
      <w:pPr>
        <w:spacing w:after="0"/>
        <w:ind w:left="0"/>
        <w:jc w:val="both"/>
      </w:pPr>
      <w:r>
        <w:rPr>
          <w:rFonts w:ascii="Times New Roman"/>
          <w:b w:val="false"/>
          <w:i w:val="false"/>
          <w:color w:val="000000"/>
          <w:sz w:val="28"/>
        </w:rPr>
        <w:t>
      Данная формула является модернизацией уравнения Риклефса:</w:t>
      </w:r>
    </w:p>
    <w:bookmarkEnd w:id="499"/>
    <w:bookmarkStart w:name="z508"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299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97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501"/>
    <w:p>
      <w:pPr>
        <w:spacing w:after="0"/>
        <w:ind w:left="0"/>
        <w:jc w:val="both"/>
      </w:pPr>
      <w:r>
        <w:rPr>
          <w:rFonts w:ascii="Times New Roman"/>
          <w:b w:val="false"/>
          <w:i w:val="false"/>
          <w:color w:val="000000"/>
          <w:sz w:val="28"/>
        </w:rPr>
        <w:t>
      где: R – продолжительность репродуктивного периода;</w:t>
      </w:r>
    </w:p>
    <w:bookmarkEnd w:id="501"/>
    <w:bookmarkStart w:name="z510" w:id="5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средний возраст генерации (лет);</w:t>
      </w:r>
    </w:p>
    <w:bookmarkEnd w:id="502"/>
    <w:bookmarkStart w:name="z511"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рассчитывается по формуле:</w:t>
      </w:r>
    </w:p>
    <w:bookmarkEnd w:id="503"/>
    <w:bookmarkStart w:name="z512"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3022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22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505"/>
    <w:p>
      <w:pPr>
        <w:spacing w:after="0"/>
        <w:ind w:left="0"/>
        <w:jc w:val="both"/>
      </w:pPr>
      <w:r>
        <w:rPr>
          <w:rFonts w:ascii="Times New Roman"/>
          <w:b w:val="false"/>
          <w:i w:val="false"/>
          <w:color w:val="000000"/>
          <w:sz w:val="28"/>
        </w:rPr>
        <w:t>
      где: T – предельный возраст (лет).</w:t>
      </w:r>
    </w:p>
    <w:bookmarkEnd w:id="505"/>
    <w:bookmarkStart w:name="z514" w:id="506"/>
    <w:p>
      <w:pPr>
        <w:spacing w:after="0"/>
        <w:ind w:left="0"/>
        <w:jc w:val="both"/>
      </w:pPr>
      <w:r>
        <w:rPr>
          <w:rFonts w:ascii="Times New Roman"/>
          <w:b w:val="false"/>
          <w:i w:val="false"/>
          <w:color w:val="000000"/>
          <w:sz w:val="28"/>
        </w:rPr>
        <w:t xml:space="preserve">
      95. Расчеты ПДУ делаются для всего водоема в целом. Для расчета ПДУ с двухгодичным упреждением принимаются во внимание ПДУ на следующий календарный год и ожидаемое пополнение промзапаса следующего календарного года. </w:t>
      </w:r>
    </w:p>
    <w:bookmarkEnd w:id="506"/>
    <w:bookmarkStart w:name="z515" w:id="507"/>
    <w:p>
      <w:pPr>
        <w:spacing w:after="0"/>
        <w:ind w:left="0"/>
        <w:jc w:val="both"/>
      </w:pPr>
      <w:r>
        <w:rPr>
          <w:rFonts w:ascii="Times New Roman"/>
          <w:b w:val="false"/>
          <w:i w:val="false"/>
          <w:color w:val="000000"/>
          <w:sz w:val="28"/>
        </w:rPr>
        <w:t>
      96. Метод Мельниковой заключается в определении численности и массы рыб в водоемах (для водоемов местного значения), где невозможно использовать или не используются активные орудия лова (невода, тралы), производится по данному методу (улов пассивными орудиями лова – ставными сетями). Расчет численности по уловам ставными сетями проводится по формуле:</w:t>
      </w:r>
    </w:p>
    <w:bookmarkEnd w:id="507"/>
    <w:bookmarkStart w:name="z516"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3035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35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509"/>
    <w:p>
      <w:pPr>
        <w:spacing w:after="0"/>
        <w:ind w:left="0"/>
        <w:jc w:val="both"/>
      </w:pPr>
      <w:r>
        <w:rPr>
          <w:rFonts w:ascii="Times New Roman"/>
          <w:b w:val="false"/>
          <w:i w:val="false"/>
          <w:color w:val="000000"/>
          <w:sz w:val="28"/>
        </w:rPr>
        <w:t>
      где: N – численность рыб, экземпляр;</w:t>
      </w:r>
    </w:p>
    <w:bookmarkEnd w:id="509"/>
    <w:bookmarkStart w:name="z518" w:id="510"/>
    <w:p>
      <w:pPr>
        <w:spacing w:after="0"/>
        <w:ind w:left="0"/>
        <w:jc w:val="both"/>
      </w:pPr>
      <w:r>
        <w:rPr>
          <w:rFonts w:ascii="Times New Roman"/>
          <w:b w:val="false"/>
          <w:i w:val="false"/>
          <w:color w:val="000000"/>
          <w:sz w:val="28"/>
        </w:rPr>
        <w:t>
      Yc – средний улов на одну сетепостановку, экземпляр;</w:t>
      </w:r>
    </w:p>
    <w:bookmarkEnd w:id="510"/>
    <w:bookmarkStart w:name="z519" w:id="511"/>
    <w:p>
      <w:pPr>
        <w:spacing w:after="0"/>
        <w:ind w:left="0"/>
        <w:jc w:val="both"/>
      </w:pPr>
      <w:r>
        <w:rPr>
          <w:rFonts w:ascii="Times New Roman"/>
          <w:b w:val="false"/>
          <w:i w:val="false"/>
          <w:color w:val="000000"/>
          <w:sz w:val="28"/>
        </w:rPr>
        <w:t>
      Wb–объем водоема, метр3;</w:t>
      </w:r>
    </w:p>
    <w:bookmarkEnd w:id="511"/>
    <w:bookmarkStart w:name="z520" w:id="512"/>
    <w:p>
      <w:pPr>
        <w:spacing w:after="0"/>
        <w:ind w:left="0"/>
        <w:jc w:val="both"/>
      </w:pPr>
      <w:r>
        <w:rPr>
          <w:rFonts w:ascii="Times New Roman"/>
          <w:b w:val="false"/>
          <w:i w:val="false"/>
          <w:color w:val="000000"/>
          <w:sz w:val="28"/>
        </w:rPr>
        <w:t>
      q – коэффициент уловистости;</w:t>
      </w:r>
    </w:p>
    <w:bookmarkEnd w:id="512"/>
    <w:bookmarkStart w:name="z521" w:id="513"/>
    <w:p>
      <w:pPr>
        <w:spacing w:after="0"/>
        <w:ind w:left="0"/>
        <w:jc w:val="both"/>
      </w:pPr>
      <w:r>
        <w:rPr>
          <w:rFonts w:ascii="Times New Roman"/>
          <w:b w:val="false"/>
          <w:i w:val="false"/>
          <w:color w:val="000000"/>
          <w:sz w:val="28"/>
        </w:rPr>
        <w:t>
      Wc –объем, облавливаемый сетью (метр3), рассчитывается по следующей формуле:</w:t>
      </w:r>
    </w:p>
    <w:bookmarkEnd w:id="513"/>
    <w:bookmarkStart w:name="z522"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3136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36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515"/>
    <w:p>
      <w:pPr>
        <w:spacing w:after="0"/>
        <w:ind w:left="0"/>
        <w:jc w:val="both"/>
      </w:pPr>
      <w:r>
        <w:rPr>
          <w:rFonts w:ascii="Times New Roman"/>
          <w:b w:val="false"/>
          <w:i w:val="false"/>
          <w:color w:val="000000"/>
          <w:sz w:val="28"/>
        </w:rPr>
        <w:t xml:space="preserve">
      где: l – длина сети; </w:t>
      </w:r>
    </w:p>
    <w:bookmarkEnd w:id="515"/>
    <w:bookmarkStart w:name="z524" w:id="516"/>
    <w:p>
      <w:pPr>
        <w:spacing w:after="0"/>
        <w:ind w:left="0"/>
        <w:jc w:val="both"/>
      </w:pPr>
      <w:r>
        <w:rPr>
          <w:rFonts w:ascii="Times New Roman"/>
          <w:b w:val="false"/>
          <w:i w:val="false"/>
          <w:color w:val="000000"/>
          <w:sz w:val="28"/>
        </w:rPr>
        <w:t>
      H – высота сети;</w:t>
      </w:r>
    </w:p>
    <w:bookmarkEnd w:id="516"/>
    <w:bookmarkStart w:name="z525" w:id="517"/>
    <w:p>
      <w:pPr>
        <w:spacing w:after="0"/>
        <w:ind w:left="0"/>
        <w:jc w:val="both"/>
      </w:pPr>
      <w:r>
        <w:rPr>
          <w:rFonts w:ascii="Times New Roman"/>
          <w:b w:val="false"/>
          <w:i w:val="false"/>
          <w:color w:val="000000"/>
          <w:sz w:val="28"/>
        </w:rPr>
        <w:t xml:space="preserve">
      t – время лова; </w:t>
      </w:r>
    </w:p>
    <w:bookmarkEnd w:id="517"/>
    <w:bookmarkStart w:name="z526"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 константа.</w:t>
      </w:r>
    </w:p>
    <w:bookmarkEnd w:id="518"/>
    <w:bookmarkStart w:name="z527" w:id="519"/>
    <w:p>
      <w:pPr>
        <w:spacing w:after="0"/>
        <w:ind w:left="0"/>
        <w:jc w:val="both"/>
      </w:pPr>
      <w:r>
        <w:rPr>
          <w:rFonts w:ascii="Times New Roman"/>
          <w:b w:val="false"/>
          <w:i w:val="false"/>
          <w:color w:val="000000"/>
          <w:sz w:val="28"/>
        </w:rPr>
        <w:t xml:space="preserve">
      97. При определении среднего улова на одну сетепостановку учитывается количество произведенных стандартных сетепостановок с каждым размером ячеи. На основе полученного промыслового запаса в зависимости от жизненных циклов, уровня стабильности популяции, рыбохозяйственного значения, роли вида в экосистемах и иных параметров вычисляется ПДУ. </w:t>
      </w:r>
    </w:p>
    <w:bookmarkEnd w:id="519"/>
    <w:bookmarkStart w:name="z528" w:id="520"/>
    <w:p>
      <w:pPr>
        <w:spacing w:after="0"/>
        <w:ind w:left="0"/>
        <w:jc w:val="both"/>
      </w:pPr>
      <w:r>
        <w:rPr>
          <w:rFonts w:ascii="Times New Roman"/>
          <w:b w:val="false"/>
          <w:i w:val="false"/>
          <w:color w:val="000000"/>
          <w:sz w:val="28"/>
        </w:rPr>
        <w:t xml:space="preserve">
      98. Современное представление о рациональном использовании промысловых биоресурсов выражено в концепции предосторожного подхода к управлению рыболовством. К настоящему времени предосторожный подход, в качестве основы рыболовной политики, принят всеми ведущими международными рыбохозяйственнными организациями. Основополагающим принципом данной концепции является предупреждение негативных для рыбных запасов последствий промыслового воздействия, тем самым обеспечивается приоритет биологической безопасности над текущими задачами промысла, что в будущем приводит к значительному экономическому выигрышу. </w:t>
      </w:r>
    </w:p>
    <w:bookmarkEnd w:id="520"/>
    <w:bookmarkStart w:name="z529" w:id="521"/>
    <w:p>
      <w:pPr>
        <w:spacing w:after="0"/>
        <w:ind w:left="0"/>
        <w:jc w:val="both"/>
      </w:pPr>
      <w:r>
        <w:rPr>
          <w:rFonts w:ascii="Times New Roman"/>
          <w:b w:val="false"/>
          <w:i w:val="false"/>
          <w:color w:val="000000"/>
          <w:sz w:val="28"/>
        </w:rPr>
        <w:t>
      99. Одной из главных особенностей предосторожного подхода является зональный принцип регулирования рыболовства, то есть весь диапазон возможных состояний запаса (В) от 0 до бесконечности разбивается на отрезки, для каждого из которых устанавливается особый режим рыболовства. Опорными точками являются Вlim – граничный запас, Вbuf – буферный запас, Вtr – целевой запас, при этом Вlim&lt; Вbuf ≤Вtr.</w:t>
      </w:r>
    </w:p>
    <w:bookmarkEnd w:id="521"/>
    <w:bookmarkStart w:name="z530" w:id="522"/>
    <w:p>
      <w:pPr>
        <w:spacing w:after="0"/>
        <w:ind w:left="0"/>
        <w:jc w:val="both"/>
      </w:pPr>
      <w:r>
        <w:rPr>
          <w:rFonts w:ascii="Times New Roman"/>
          <w:b w:val="false"/>
          <w:i w:val="false"/>
          <w:color w:val="000000"/>
          <w:sz w:val="28"/>
        </w:rPr>
        <w:t>
      В отличие от традиционного подхода расчета ПДУ, когда за основу берется существующий запас популяций, и от его количества рассчитывается возможный вылов, в случае предосторожного подхода при определении ПДУ изначально выбираются целевые ориентиры запаса, и в случае изменения динамики запаса популяции принимаются те или иные механизмы регулирования, а при расчетном запасе В&lt;Вlim вводится полный запрет на промысловый лов.</w:t>
      </w:r>
    </w:p>
    <w:bookmarkEnd w:id="522"/>
    <w:bookmarkStart w:name="z531" w:id="523"/>
    <w:p>
      <w:pPr>
        <w:spacing w:after="0"/>
        <w:ind w:left="0"/>
        <w:jc w:val="both"/>
      </w:pPr>
      <w:r>
        <w:rPr>
          <w:rFonts w:ascii="Times New Roman"/>
          <w:b w:val="false"/>
          <w:i w:val="false"/>
          <w:color w:val="000000"/>
          <w:sz w:val="28"/>
        </w:rPr>
        <w:t>
      100. Для ценных видов рыб, объемы которых подорваны в результате предыдущих лет промысла (по терминологии предосторожного подхода, находящихся ниже уровня Blim), необходимо принятие управленческих решений по ограничению изъятия вплоть до полного моратория на вылов. Напротив, при наличии процесса замещения в ихтиоценозе ценного вида на малоценный, процент изъятия малоценного вида при обосновании ПДУ должен быть больше биологически обоснованной нормы, при этом нужно внести оперативные изменения в режим рыболовства.</w:t>
      </w:r>
    </w:p>
    <w:bookmarkEnd w:id="523"/>
    <w:bookmarkStart w:name="z532" w:id="524"/>
    <w:p>
      <w:pPr>
        <w:spacing w:after="0"/>
        <w:ind w:left="0"/>
        <w:jc w:val="both"/>
      </w:pPr>
      <w:r>
        <w:rPr>
          <w:rFonts w:ascii="Times New Roman"/>
          <w:b w:val="false"/>
          <w:i w:val="false"/>
          <w:color w:val="000000"/>
          <w:sz w:val="28"/>
        </w:rPr>
        <w:t>
      101. При определении среднего улова на одну сетепостановку учитывается количество произведенных стандартных сетепостановок с каждым размером ячеи.</w:t>
      </w:r>
    </w:p>
    <w:bookmarkEnd w:id="524"/>
    <w:bookmarkStart w:name="z533" w:id="525"/>
    <w:p>
      <w:pPr>
        <w:spacing w:after="0"/>
        <w:ind w:left="0"/>
        <w:jc w:val="both"/>
      </w:pPr>
      <w:r>
        <w:rPr>
          <w:rFonts w:ascii="Times New Roman"/>
          <w:b w:val="false"/>
          <w:i w:val="false"/>
          <w:color w:val="000000"/>
          <w:sz w:val="28"/>
        </w:rPr>
        <w:t>
      102. Метод ВНИРО применяется для разработки прогноза уловов рыбы во внутренних водоемах с использованием кадастровой информации. На основе имеющейся кадастровой информации, характеризующей численность, ихтиомассу, темп роста и другие биологические показатели основных промысловых видов рыб, в зависимости от жизненных циклов, уровня стабильности популяции, рыбохозяйственного значения, роли вида в экосистемах и иных параметров вычисляется ПДУ. Общий принцип оценки ПДУ можно выразить уравнением:</w:t>
      </w:r>
    </w:p>
    <w:bookmarkEnd w:id="525"/>
    <w:bookmarkStart w:name="z534"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46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527"/>
    <w:p>
      <w:pPr>
        <w:spacing w:after="0"/>
        <w:ind w:left="0"/>
        <w:jc w:val="both"/>
      </w:pPr>
      <w:r>
        <w:rPr>
          <w:rFonts w:ascii="Times New Roman"/>
          <w:b w:val="false"/>
          <w:i w:val="false"/>
          <w:color w:val="000000"/>
          <w:sz w:val="28"/>
        </w:rPr>
        <w:t>
      где: i – индекс года промысла;</w:t>
      </w:r>
    </w:p>
    <w:bookmarkEnd w:id="527"/>
    <w:bookmarkStart w:name="z536"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reci – рекомендуемый коэффициент промысловой убыли на i год промысла, в дальнейшем, согласно ранее принятым обозначениям, будем принимать </w:t>
      </w:r>
      <w:r>
        <w:rPr>
          <w:rFonts w:ascii="Times New Roman"/>
          <w:b w:val="false"/>
          <w:i w:val="false"/>
          <w:color w:val="000000"/>
          <w:sz w:val="28"/>
        </w:rPr>
        <w:t>f</w:t>
      </w:r>
      <w:r>
        <w:rPr>
          <w:rFonts w:ascii="Times New Roman"/>
          <w:b w:val="false"/>
          <w:i w:val="false"/>
          <w:color w:val="000000"/>
          <w:sz w:val="28"/>
        </w:rPr>
        <w:t>reci=</w:t>
      </w:r>
      <w:r>
        <w:rPr>
          <w:rFonts w:ascii="Times New Roman"/>
          <w:b w:val="false"/>
          <w:i w:val="false"/>
          <w:color w:val="000000"/>
          <w:sz w:val="28"/>
        </w:rPr>
        <w:t>f</w:t>
      </w:r>
      <w:r>
        <w:rPr>
          <w:rFonts w:ascii="Times New Roman"/>
          <w:b w:val="false"/>
          <w:i w:val="false"/>
          <w:color w:val="000000"/>
          <w:sz w:val="28"/>
        </w:rPr>
        <w:t>F, то есть как коэффициент промысловой смертности;</w:t>
      </w:r>
    </w:p>
    <w:bookmarkEnd w:id="528"/>
    <w:bookmarkStart w:name="z537" w:id="529"/>
    <w:p>
      <w:pPr>
        <w:spacing w:after="0"/>
        <w:ind w:left="0"/>
        <w:jc w:val="both"/>
      </w:pPr>
      <w:r>
        <w:rPr>
          <w:rFonts w:ascii="Times New Roman"/>
          <w:b w:val="false"/>
          <w:i w:val="false"/>
          <w:color w:val="000000"/>
          <w:sz w:val="28"/>
        </w:rPr>
        <w:t>
      FSB0i – величина биомассы промысловой части запаса на начало i года, определяется по формуле:</w:t>
      </w:r>
    </w:p>
    <w:bookmarkEnd w:id="529"/>
    <w:bookmarkStart w:name="z538" w:id="530"/>
    <w:p>
      <w:pPr>
        <w:spacing w:after="0"/>
        <w:ind w:left="0"/>
        <w:jc w:val="both"/>
      </w:pPr>
      <w:r>
        <w:rPr>
          <w:rFonts w:ascii="Times New Roman"/>
          <w:b w:val="false"/>
          <w:i w:val="false"/>
          <w:color w:val="000000"/>
          <w:sz w:val="28"/>
        </w:rPr>
        <w:t xml:space="preserve">
      </w:t>
      </w:r>
    </w:p>
    <w:bookmarkEnd w:id="530"/>
    <w:p>
      <w:pPr>
        <w:spacing w:after="0"/>
        <w:ind w:left="0"/>
        <w:jc w:val="both"/>
      </w:pPr>
      <w:r>
        <w:drawing>
          <wp:inline distT="0" distB="0" distL="0" distR="0">
            <wp:extent cx="374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46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531"/>
    <w:p>
      <w:pPr>
        <w:spacing w:after="0"/>
        <w:ind w:left="0"/>
        <w:jc w:val="both"/>
      </w:pPr>
      <w:r>
        <w:rPr>
          <w:rFonts w:ascii="Times New Roman"/>
          <w:b w:val="false"/>
          <w:i w:val="false"/>
          <w:color w:val="000000"/>
          <w:sz w:val="28"/>
        </w:rPr>
        <w:t>
      где: Nt+1 – абсолютная численность рыб к концу текущего года, то есть на начало i года;</w:t>
      </w:r>
    </w:p>
    <w:bookmarkEnd w:id="531"/>
    <w:bookmarkStart w:name="z540" w:id="532"/>
    <w:p>
      <w:pPr>
        <w:spacing w:after="0"/>
        <w:ind w:left="0"/>
        <w:jc w:val="both"/>
      </w:pPr>
      <w:r>
        <w:rPr>
          <w:rFonts w:ascii="Times New Roman"/>
          <w:b w:val="false"/>
          <w:i w:val="false"/>
          <w:color w:val="000000"/>
          <w:sz w:val="28"/>
        </w:rPr>
        <w:t>
      W – средняя масса вылавливаемой рыбы.</w:t>
      </w:r>
    </w:p>
    <w:bookmarkEnd w:id="532"/>
    <w:bookmarkStart w:name="z541" w:id="533"/>
    <w:p>
      <w:pPr>
        <w:spacing w:after="0"/>
        <w:ind w:left="0"/>
        <w:jc w:val="both"/>
      </w:pPr>
      <w:r>
        <w:rPr>
          <w:rFonts w:ascii="Times New Roman"/>
          <w:b w:val="false"/>
          <w:i w:val="false"/>
          <w:color w:val="000000"/>
          <w:sz w:val="28"/>
        </w:rPr>
        <w:t>
      Из вышеприведенных формул следует, что необходимым условием прогнозирования уловов и вычисления ПДУ является определение коэффициентов смертности и абсолютной численности рыб.</w:t>
      </w:r>
    </w:p>
    <w:bookmarkEnd w:id="533"/>
    <w:bookmarkStart w:name="z542" w:id="534"/>
    <w:p>
      <w:pPr>
        <w:spacing w:after="0"/>
        <w:ind w:left="0"/>
        <w:jc w:val="both"/>
      </w:pPr>
      <w:r>
        <w:rPr>
          <w:rFonts w:ascii="Times New Roman"/>
          <w:b w:val="false"/>
          <w:i w:val="false"/>
          <w:color w:val="000000"/>
          <w:sz w:val="28"/>
        </w:rPr>
        <w:t>
      103. Существуют разные подходы по определению смертности и численности рыбы в водоеме. Ниже приводится краткое описание методик расчетов. Изменение условий обитания рыб, вызывают значительные колебания численности рыб и существенно влияют на темп их роста и естественную смертность.</w:t>
      </w:r>
    </w:p>
    <w:bookmarkEnd w:id="534"/>
    <w:bookmarkStart w:name="z543" w:id="535"/>
    <w:p>
      <w:pPr>
        <w:spacing w:after="0"/>
        <w:ind w:left="0"/>
        <w:jc w:val="both"/>
      </w:pPr>
      <w:r>
        <w:rPr>
          <w:rFonts w:ascii="Times New Roman"/>
          <w:b w:val="false"/>
          <w:i w:val="false"/>
          <w:color w:val="000000"/>
          <w:sz w:val="28"/>
        </w:rPr>
        <w:t>
      104. Изменение естественной смертности по возрастам характеризуется U – образной асимметричной кривой, с максимумом (кульминацией), в среднем, приходящемся на период полового созревания. Точка максимума кривой характеризует состояние, когда скорость видового роста особи равна скорости естественной убыли их численности. Это допущение позволит упростить оценку минимального коэффициента естественной смертности, приходящейся на возраст кульминации ихтиомассы.</w:t>
      </w:r>
    </w:p>
    <w:bookmarkEnd w:id="535"/>
    <w:bookmarkStart w:name="z544" w:id="536"/>
    <w:p>
      <w:pPr>
        <w:spacing w:after="0"/>
        <w:ind w:left="0"/>
        <w:jc w:val="both"/>
      </w:pPr>
      <w:r>
        <w:rPr>
          <w:rFonts w:ascii="Times New Roman"/>
          <w:b w:val="false"/>
          <w:i w:val="false"/>
          <w:color w:val="000000"/>
          <w:sz w:val="28"/>
        </w:rPr>
        <w:t>
      105. Согласно метода оценки коэффициентов естественной смертности дифференцированных по возрасту рыб, зависимость между значениями коэффициентов естественной смертности и возрастом рыб определяется следующим уравнением:</w:t>
      </w:r>
    </w:p>
    <w:bookmarkEnd w:id="536"/>
    <w:bookmarkStart w:name="z545"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500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03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 w:id="538"/>
    <w:p>
      <w:pPr>
        <w:spacing w:after="0"/>
        <w:ind w:left="0"/>
        <w:jc w:val="both"/>
      </w:pPr>
      <w:r>
        <w:rPr>
          <w:rFonts w:ascii="Times New Roman"/>
          <w:b w:val="false"/>
          <w:i w:val="false"/>
          <w:color w:val="000000"/>
          <w:sz w:val="28"/>
        </w:rPr>
        <w:t>
      где: t – возраст рыбы;</w:t>
      </w:r>
    </w:p>
    <w:bookmarkEnd w:id="538"/>
    <w:bookmarkStart w:name="z547" w:id="539"/>
    <w:p>
      <w:pPr>
        <w:spacing w:after="0"/>
        <w:ind w:left="0"/>
        <w:jc w:val="both"/>
      </w:pPr>
      <w:r>
        <w:rPr>
          <w:rFonts w:ascii="Times New Roman"/>
          <w:b w:val="false"/>
          <w:i w:val="false"/>
          <w:color w:val="000000"/>
          <w:sz w:val="28"/>
        </w:rPr>
        <w:t>
      a, b, k – константы.</w:t>
      </w:r>
    </w:p>
    <w:bookmarkEnd w:id="539"/>
    <w:bookmarkStart w:name="z548" w:id="540"/>
    <w:p>
      <w:pPr>
        <w:spacing w:after="0"/>
        <w:ind w:left="0"/>
        <w:jc w:val="both"/>
      </w:pPr>
      <w:r>
        <w:rPr>
          <w:rFonts w:ascii="Times New Roman"/>
          <w:b w:val="false"/>
          <w:i w:val="false"/>
          <w:color w:val="000000"/>
          <w:sz w:val="28"/>
        </w:rPr>
        <w:t>
      Линейный рост и рост массы рыбы при этом описывается уравнениями степенной функции:</w:t>
      </w:r>
    </w:p>
    <w:bookmarkEnd w:id="540"/>
    <w:bookmarkStart w:name="z549" w:id="541"/>
    <w:p>
      <w:pPr>
        <w:spacing w:after="0"/>
        <w:ind w:left="0"/>
        <w:jc w:val="both"/>
      </w:pPr>
      <w:r>
        <w:rPr>
          <w:rFonts w:ascii="Times New Roman"/>
          <w:b w:val="false"/>
          <w:i w:val="false"/>
          <w:color w:val="000000"/>
          <w:sz w:val="28"/>
        </w:rPr>
        <w:t xml:space="preserve">
      </w:t>
      </w:r>
    </w:p>
    <w:bookmarkEnd w:id="541"/>
    <w:p>
      <w:pPr>
        <w:spacing w:after="0"/>
        <w:ind w:left="0"/>
        <w:jc w:val="both"/>
      </w:pPr>
      <w:r>
        <w:drawing>
          <wp:inline distT="0" distB="0" distL="0" distR="0">
            <wp:extent cx="3136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36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542"/>
    <w:p>
      <w:pPr>
        <w:spacing w:after="0"/>
        <w:ind w:left="0"/>
        <w:jc w:val="both"/>
      </w:pPr>
      <w:r>
        <w:rPr>
          <w:rFonts w:ascii="Times New Roman"/>
          <w:b w:val="false"/>
          <w:i w:val="false"/>
          <w:color w:val="000000"/>
          <w:sz w:val="28"/>
        </w:rPr>
        <w:t>
      где: l – длина рыб;</w:t>
      </w:r>
    </w:p>
    <w:bookmarkEnd w:id="542"/>
    <w:bookmarkStart w:name="z551" w:id="543"/>
    <w:p>
      <w:pPr>
        <w:spacing w:after="0"/>
        <w:ind w:left="0"/>
        <w:jc w:val="both"/>
      </w:pPr>
      <w:r>
        <w:rPr>
          <w:rFonts w:ascii="Times New Roman"/>
          <w:b w:val="false"/>
          <w:i w:val="false"/>
          <w:color w:val="000000"/>
          <w:sz w:val="28"/>
        </w:rPr>
        <w:t>
      W – масса рыб;</w:t>
      </w:r>
    </w:p>
    <w:bookmarkEnd w:id="543"/>
    <w:bookmarkStart w:name="z552" w:id="544"/>
    <w:p>
      <w:pPr>
        <w:spacing w:after="0"/>
        <w:ind w:left="0"/>
        <w:jc w:val="both"/>
      </w:pPr>
      <w:r>
        <w:rPr>
          <w:rFonts w:ascii="Times New Roman"/>
          <w:b w:val="false"/>
          <w:i w:val="false"/>
          <w:color w:val="000000"/>
          <w:sz w:val="28"/>
        </w:rPr>
        <w:t>
      q, k, p, c – коэффициенты.</w:t>
      </w:r>
    </w:p>
    <w:bookmarkEnd w:id="544"/>
    <w:bookmarkStart w:name="z553" w:id="545"/>
    <w:p>
      <w:pPr>
        <w:spacing w:after="0"/>
        <w:ind w:left="0"/>
        <w:jc w:val="both"/>
      </w:pPr>
      <w:r>
        <w:rPr>
          <w:rFonts w:ascii="Times New Roman"/>
          <w:b w:val="false"/>
          <w:i w:val="false"/>
          <w:color w:val="000000"/>
          <w:sz w:val="28"/>
        </w:rPr>
        <w:t>
      При этом возраст полового созревания tn и максимальный возраст Т как период, необходимый рыбам для достижения соответствующих размеров, определяется по уравнению роста:</w:t>
      </w:r>
    </w:p>
    <w:bookmarkEnd w:id="545"/>
    <w:bookmarkStart w:name="z554" w:id="546"/>
    <w:p>
      <w:pPr>
        <w:spacing w:after="0"/>
        <w:ind w:left="0"/>
        <w:jc w:val="both"/>
      </w:pPr>
      <w:r>
        <w:rPr>
          <w:rFonts w:ascii="Times New Roman"/>
          <w:b w:val="false"/>
          <w:i w:val="false"/>
          <w:color w:val="000000"/>
          <w:sz w:val="28"/>
        </w:rPr>
        <w:t xml:space="preserve">
      </w:t>
      </w:r>
    </w:p>
    <w:bookmarkEnd w:id="546"/>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5" w:id="547"/>
    <w:p>
      <w:pPr>
        <w:spacing w:after="0"/>
        <w:ind w:left="0"/>
        <w:jc w:val="both"/>
      </w:pPr>
      <w:r>
        <w:rPr>
          <w:rFonts w:ascii="Times New Roman"/>
          <w:b w:val="false"/>
          <w:i w:val="false"/>
          <w:color w:val="000000"/>
          <w:sz w:val="28"/>
        </w:rPr>
        <w:t>
      где: ln – длина, приходящаяся на период массового полового созревания (при котором около 50 % особей достигает половозрелости);</w:t>
      </w:r>
    </w:p>
    <w:bookmarkEnd w:id="547"/>
    <w:bookmarkStart w:name="z556" w:id="548"/>
    <w:p>
      <w:pPr>
        <w:spacing w:after="0"/>
        <w:ind w:left="0"/>
        <w:jc w:val="both"/>
      </w:pPr>
      <w:r>
        <w:rPr>
          <w:rFonts w:ascii="Times New Roman"/>
          <w:b w:val="false"/>
          <w:i w:val="false"/>
          <w:color w:val="000000"/>
          <w:sz w:val="28"/>
        </w:rPr>
        <w:t>
      L – максимальная длина рыбы.</w:t>
      </w:r>
    </w:p>
    <w:bookmarkEnd w:id="548"/>
    <w:bookmarkStart w:name="z557" w:id="549"/>
    <w:p>
      <w:pPr>
        <w:spacing w:after="0"/>
        <w:ind w:left="0"/>
        <w:jc w:val="both"/>
      </w:pPr>
      <w:r>
        <w:rPr>
          <w:rFonts w:ascii="Times New Roman"/>
          <w:b w:val="false"/>
          <w:i w:val="false"/>
          <w:color w:val="000000"/>
          <w:sz w:val="28"/>
        </w:rPr>
        <w:t>
      Разделив почленно эти уравнения (20 и 21), получается следующее соотношение:</w:t>
      </w:r>
    </w:p>
    <w:bookmarkEnd w:id="549"/>
    <w:bookmarkStart w:name="z558" w:id="550"/>
    <w:p>
      <w:pPr>
        <w:spacing w:after="0"/>
        <w:ind w:left="0"/>
        <w:jc w:val="both"/>
      </w:pPr>
      <w:r>
        <w:rPr>
          <w:rFonts w:ascii="Times New Roman"/>
          <w:b w:val="false"/>
          <w:i w:val="false"/>
          <w:color w:val="000000"/>
          <w:sz w:val="28"/>
        </w:rPr>
        <w:t xml:space="preserve">
      </w:t>
      </w:r>
    </w:p>
    <w:bookmarkEnd w:id="550"/>
    <w:p>
      <w:pPr>
        <w:spacing w:after="0"/>
        <w:ind w:left="0"/>
        <w:jc w:val="both"/>
      </w:pPr>
      <w:r>
        <w:drawing>
          <wp:inline distT="0" distB="0" distL="0" distR="0">
            <wp:extent cx="317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551"/>
    <w:p>
      <w:pPr>
        <w:spacing w:after="0"/>
        <w:ind w:left="0"/>
        <w:jc w:val="both"/>
      </w:pPr>
      <w:r>
        <w:rPr>
          <w:rFonts w:ascii="Times New Roman"/>
          <w:b w:val="false"/>
          <w:i w:val="false"/>
          <w:color w:val="000000"/>
          <w:sz w:val="28"/>
        </w:rPr>
        <w:t>
      106. Исходя из соответствующих методик массовое созревание рыб приходится на длину тела, равную половине максимальной L, то есть: ln=0,5*L, можно записать:</w:t>
      </w:r>
    </w:p>
    <w:bookmarkEnd w:id="551"/>
    <w:bookmarkStart w:name="z560"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314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49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1" w:id="553"/>
    <w:p>
      <w:pPr>
        <w:spacing w:after="0"/>
        <w:ind w:left="0"/>
        <w:jc w:val="both"/>
      </w:pPr>
      <w:r>
        <w:rPr>
          <w:rFonts w:ascii="Times New Roman"/>
          <w:b w:val="false"/>
          <w:i w:val="false"/>
          <w:color w:val="000000"/>
          <w:sz w:val="28"/>
        </w:rPr>
        <w:t>
      107. Учитывая, что минимальная смертность рыб приходится на возраст массового полового созревания tn, делается вывод о том, что данное уравнение определяет абсциссу минимума кривой естественной смертности и характеризует степень асимметрии данной кривой, а ординату минимума данной кривой естественной смертности, соответствующая возрасту полового созревания можно найти из уравнения:</w:t>
      </w:r>
    </w:p>
    <w:bookmarkEnd w:id="553"/>
    <w:bookmarkStart w:name="z562"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504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04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555"/>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f</w:t>
      </w:r>
      <w:r>
        <w:rPr>
          <w:rFonts w:ascii="Times New Roman"/>
          <w:b w:val="false"/>
          <w:i w:val="false"/>
          <w:color w:val="000000"/>
          <w:sz w:val="28"/>
        </w:rPr>
        <w:t>n – соответственно наименьшее значение коэффициента естественной смертности в возрасте массового полового созревания tn. По этому уравнению возраст полового созревания можно выразить через a и b в виде:</w:t>
      </w:r>
    </w:p>
    <w:bookmarkEnd w:id="555"/>
    <w:bookmarkStart w:name="z564"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328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289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5" w:id="557"/>
    <w:p>
      <w:pPr>
        <w:spacing w:after="0"/>
        <w:ind w:left="0"/>
        <w:jc w:val="both"/>
      </w:pPr>
      <w:r>
        <w:rPr>
          <w:rFonts w:ascii="Times New Roman"/>
          <w:b w:val="false"/>
          <w:i w:val="false"/>
          <w:color w:val="000000"/>
          <w:sz w:val="28"/>
        </w:rPr>
        <w:t>
      с учетом формулы (22) можно записать:</w:t>
      </w:r>
    </w:p>
    <w:bookmarkEnd w:id="557"/>
    <w:bookmarkStart w:name="z566"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320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00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559"/>
    <w:p>
      <w:pPr>
        <w:spacing w:after="0"/>
        <w:ind w:left="0"/>
        <w:jc w:val="both"/>
      </w:pPr>
      <w:r>
        <w:rPr>
          <w:rFonts w:ascii="Times New Roman"/>
          <w:b w:val="false"/>
          <w:i w:val="false"/>
          <w:color w:val="000000"/>
          <w:sz w:val="28"/>
        </w:rPr>
        <w:t>
      Принимая во внимание последнее равенство, в уравнение кривой естественной смертности (18) можно упростить, избавившись в нем от b, тогда уравнение примет вид:</w:t>
      </w:r>
    </w:p>
    <w:bookmarkEnd w:id="559"/>
    <w:bookmarkStart w:name="z568"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516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16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61"/>
    <w:p>
      <w:pPr>
        <w:spacing w:after="0"/>
        <w:ind w:left="0"/>
        <w:jc w:val="both"/>
      </w:pPr>
      <w:r>
        <w:rPr>
          <w:rFonts w:ascii="Times New Roman"/>
          <w:b w:val="false"/>
          <w:i w:val="false"/>
          <w:color w:val="000000"/>
          <w:sz w:val="28"/>
        </w:rPr>
        <w:t>
      где: константа k входит в уравнение (18) и в дальнейшем рассчитывается по линейно-возрастным данным рыб, путем построения точечных диаграмм степенной зависимости между возрастом (абсцисса) и длиной рыб (ордината) в табличном редакторе Microsoft Excel.</w:t>
      </w:r>
    </w:p>
    <w:bookmarkEnd w:id="561"/>
    <w:bookmarkStart w:name="z570" w:id="562"/>
    <w:p>
      <w:pPr>
        <w:spacing w:after="0"/>
        <w:ind w:left="0"/>
        <w:jc w:val="both"/>
      </w:pPr>
      <w:r>
        <w:rPr>
          <w:rFonts w:ascii="Times New Roman"/>
          <w:b w:val="false"/>
          <w:i w:val="false"/>
          <w:color w:val="000000"/>
          <w:sz w:val="28"/>
        </w:rPr>
        <w:t>
      Константа а определяется по формуле:</w:t>
      </w:r>
    </w:p>
    <w:bookmarkEnd w:id="562"/>
    <w:bookmarkStart w:name="z571"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5092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92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64"/>
    <w:p>
      <w:pPr>
        <w:spacing w:after="0"/>
        <w:ind w:left="0"/>
        <w:jc w:val="both"/>
      </w:pPr>
      <w:r>
        <w:rPr>
          <w:rFonts w:ascii="Times New Roman"/>
          <w:b w:val="false"/>
          <w:i w:val="false"/>
          <w:color w:val="000000"/>
          <w:sz w:val="28"/>
        </w:rPr>
        <w:t xml:space="preserve">
      Из формулы (26) следует, что для расчета значения константы а необходимо знать значение коэффициента естественной смертности </w:t>
      </w:r>
      <w:r>
        <w:rPr>
          <w:rFonts w:ascii="Times New Roman"/>
          <w:b w:val="false"/>
          <w:i w:val="false"/>
          <w:color w:val="000000"/>
          <w:sz w:val="28"/>
        </w:rPr>
        <w:t>f</w:t>
      </w:r>
      <w:r>
        <w:rPr>
          <w:rFonts w:ascii="Times New Roman"/>
          <w:b w:val="false"/>
          <w:i w:val="false"/>
          <w:color w:val="000000"/>
          <w:sz w:val="28"/>
        </w:rPr>
        <w:t xml:space="preserve"> хотя бы в одном возрастном классе популяции. Для удобства будем находить значение </w:t>
      </w:r>
      <w:r>
        <w:rPr>
          <w:rFonts w:ascii="Times New Roman"/>
          <w:b w:val="false"/>
          <w:i w:val="false"/>
          <w:color w:val="000000"/>
          <w:sz w:val="28"/>
        </w:rPr>
        <w:t>f</w:t>
      </w:r>
      <w:r>
        <w:rPr>
          <w:rFonts w:ascii="Times New Roman"/>
          <w:b w:val="false"/>
          <w:i w:val="false"/>
          <w:color w:val="000000"/>
          <w:sz w:val="28"/>
        </w:rPr>
        <w:t xml:space="preserve"> в возрасте полового созревания, то есть </w:t>
      </w:r>
      <w:r>
        <w:rPr>
          <w:rFonts w:ascii="Times New Roman"/>
          <w:b w:val="false"/>
          <w:i w:val="false"/>
          <w:color w:val="000000"/>
          <w:sz w:val="28"/>
        </w:rPr>
        <w:t>f</w:t>
      </w:r>
      <w:r>
        <w:rPr>
          <w:rFonts w:ascii="Times New Roman"/>
          <w:b w:val="false"/>
          <w:i w:val="false"/>
          <w:color w:val="000000"/>
          <w:sz w:val="28"/>
        </w:rPr>
        <w:t>n. Согласно известного уравнения:</w:t>
      </w:r>
    </w:p>
    <w:bookmarkEnd w:id="564"/>
    <w:bookmarkStart w:name="z573"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515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15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66"/>
    <w:p>
      <w:pPr>
        <w:spacing w:after="0"/>
        <w:ind w:left="0"/>
        <w:jc w:val="both"/>
      </w:pPr>
      <w:r>
        <w:rPr>
          <w:rFonts w:ascii="Times New Roman"/>
          <w:b w:val="false"/>
          <w:i w:val="false"/>
          <w:color w:val="000000"/>
          <w:sz w:val="28"/>
        </w:rPr>
        <w:t>
      где: М – мгновенный коэффициент естественной смертности;</w:t>
      </w:r>
    </w:p>
    <w:bookmarkEnd w:id="566"/>
    <w:bookmarkStart w:name="z575" w:id="567"/>
    <w:p>
      <w:pPr>
        <w:spacing w:after="0"/>
        <w:ind w:left="0"/>
        <w:jc w:val="both"/>
      </w:pPr>
      <w:r>
        <w:rPr>
          <w:rFonts w:ascii="Times New Roman"/>
          <w:b w:val="false"/>
          <w:i w:val="false"/>
          <w:color w:val="000000"/>
          <w:sz w:val="28"/>
        </w:rPr>
        <w:t>
      Сm – константа удельной скорости роста массы тела рыб в "естественном" состоянии, которую можно определить по размерно-возрастным рядам с наиболее низкими показателями роста исходя из уравнений роста по формулы:</w:t>
      </w:r>
    </w:p>
    <w:bookmarkEnd w:id="567"/>
    <w:bookmarkStart w:name="z576"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513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130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7" w:id="569"/>
    <w:p>
      <w:pPr>
        <w:spacing w:after="0"/>
        <w:ind w:left="0"/>
        <w:jc w:val="both"/>
      </w:pPr>
      <w:r>
        <w:rPr>
          <w:rFonts w:ascii="Times New Roman"/>
          <w:b w:val="false"/>
          <w:i w:val="false"/>
          <w:color w:val="000000"/>
          <w:sz w:val="28"/>
        </w:rPr>
        <w:t>
      где: W1, W2 – соответствующая размерам средняя масса особей;</w:t>
      </w:r>
    </w:p>
    <w:bookmarkEnd w:id="569"/>
    <w:bookmarkStart w:name="z578" w:id="570"/>
    <w:p>
      <w:pPr>
        <w:spacing w:after="0"/>
        <w:ind w:left="0"/>
        <w:jc w:val="both"/>
      </w:pPr>
      <w:r>
        <w:rPr>
          <w:rFonts w:ascii="Times New Roman"/>
          <w:b w:val="false"/>
          <w:i w:val="false"/>
          <w:color w:val="000000"/>
          <w:sz w:val="28"/>
        </w:rPr>
        <w:t>
      t1, t2 – возрастные группы; lg – обозначение десятичного логарифма.</w:t>
      </w:r>
    </w:p>
    <w:bookmarkEnd w:id="570"/>
    <w:bookmarkStart w:name="z579" w:id="571"/>
    <w:p>
      <w:pPr>
        <w:spacing w:after="0"/>
        <w:ind w:left="0"/>
        <w:jc w:val="both"/>
      </w:pPr>
      <w:r>
        <w:rPr>
          <w:rFonts w:ascii="Times New Roman"/>
          <w:b w:val="false"/>
          <w:i w:val="false"/>
          <w:color w:val="000000"/>
          <w:sz w:val="28"/>
        </w:rPr>
        <w:t>
      Формулу (29) с учетом соотношения T^k=2*t^k можно представить в виде:</w:t>
      </w:r>
    </w:p>
    <w:bookmarkEnd w:id="571"/>
    <w:bookmarkStart w:name="z580"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492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27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573"/>
    <w:p>
      <w:pPr>
        <w:spacing w:after="0"/>
        <w:ind w:left="0"/>
        <w:jc w:val="both"/>
      </w:pPr>
      <w:r>
        <w:rPr>
          <w:rFonts w:ascii="Times New Roman"/>
          <w:b w:val="false"/>
          <w:i w:val="false"/>
          <w:color w:val="000000"/>
          <w:sz w:val="28"/>
        </w:rPr>
        <w:t>
      где: tn – возраст массового полового созревания находится из формулы (18) и представляется в виде: tn = (ln/q)^1/k, где: ln – длина рыбы (сантиметр), соответствующая возрасту массового полового созревания.</w:t>
      </w:r>
    </w:p>
    <w:bookmarkEnd w:id="573"/>
    <w:bookmarkStart w:name="z582" w:id="574"/>
    <w:p>
      <w:pPr>
        <w:spacing w:after="0"/>
        <w:ind w:left="0"/>
        <w:jc w:val="both"/>
      </w:pPr>
      <w:r>
        <w:rPr>
          <w:rFonts w:ascii="Times New Roman"/>
          <w:b w:val="false"/>
          <w:i w:val="false"/>
          <w:color w:val="000000"/>
          <w:sz w:val="28"/>
        </w:rPr>
        <w:t>
      К примеру, для озера Балхаш, полученные таким путем значения констант и коэффициентов необходимые для расчета коэффициента естественной смертности рыб (таблица 23).</w:t>
      </w:r>
    </w:p>
    <w:bookmarkEnd w:id="574"/>
    <w:bookmarkStart w:name="z583" w:id="575"/>
    <w:p>
      <w:pPr>
        <w:spacing w:after="0"/>
        <w:ind w:left="0"/>
        <w:jc w:val="left"/>
      </w:pPr>
      <w:r>
        <w:rPr>
          <w:rFonts w:ascii="Times New Roman"/>
          <w:b/>
          <w:i w:val="false"/>
          <w:color w:val="000000"/>
        </w:rPr>
        <w:t xml:space="preserve"> Таблица 23. Значения констант и коэффициентов необходимые для расчета коэффициента естественной смертности рыб в озере Балхаш</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0,28038</w:t>
            </w:r>
          </w:p>
        </w:tc>
      </w:tr>
    </w:tbl>
    <w:bookmarkStart w:name="z584" w:id="576"/>
    <w:p>
      <w:pPr>
        <w:spacing w:after="0"/>
        <w:ind w:left="0"/>
        <w:jc w:val="both"/>
      </w:pPr>
      <w:r>
        <w:rPr>
          <w:rFonts w:ascii="Times New Roman"/>
          <w:b w:val="false"/>
          <w:i w:val="false"/>
          <w:color w:val="000000"/>
          <w:sz w:val="28"/>
        </w:rPr>
        <w:t>
      Рассчитанный по соответствующему методу минимальный коэффициент естественной смертности, с использованием полученных значений в таблице 24, дифференцированный по возрастам приведен в столбце № 5 таблицы 25, где в качестве образца представлен расчет ПДУ леща озера Балхаш.</w:t>
      </w:r>
    </w:p>
    <w:bookmarkEnd w:id="576"/>
    <w:bookmarkStart w:name="z585" w:id="577"/>
    <w:p>
      <w:pPr>
        <w:spacing w:after="0"/>
        <w:ind w:left="0"/>
        <w:jc w:val="left"/>
      </w:pPr>
      <w:r>
        <w:rPr>
          <w:rFonts w:ascii="Times New Roman"/>
          <w:b/>
          <w:i w:val="false"/>
          <w:color w:val="000000"/>
        </w:rPr>
        <w:t xml:space="preserve"> Таблица 24. Расчет теоретически возможных значений биологически допустимых объемов изъятия из запаса в зависимости от возраста созревания самок, %</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созревания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прирост численности,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годовой процент изъятия из запаса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586" w:id="578"/>
    <w:p>
      <w:pPr>
        <w:spacing w:after="0"/>
        <w:ind w:left="0"/>
        <w:jc w:val="left"/>
      </w:pPr>
      <w:r>
        <w:rPr>
          <w:rFonts w:ascii="Times New Roman"/>
          <w:b/>
          <w:i w:val="false"/>
          <w:color w:val="000000"/>
        </w:rPr>
        <w:t xml:space="preserve"> Таблица 25. Расчет ПДУ леща озера Балхаш</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в начале года (Nt),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ихтиомасса в начале года (Bt),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родительского стада, тысяч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 xml:space="preserve">z при </w:t>
            </w:r>
            <w:r>
              <w:rPr>
                <w:rFonts w:ascii="Times New Roman"/>
                <w:b w:val="false"/>
                <w:i w:val="false"/>
                <w:color w:val="000000"/>
                <w:sz w:val="20"/>
              </w:rPr>
              <w:t>f</w:t>
            </w:r>
            <w:r>
              <w:rPr>
                <w:rFonts w:ascii="Times New Roman"/>
                <w:b w:val="false"/>
                <w:i w:val="false"/>
                <w:color w:val="000000"/>
                <w:sz w:val="20"/>
              </w:rPr>
              <w:t>F=0,266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79"/>
    <w:p>
      <w:pPr>
        <w:spacing w:after="0"/>
        <w:ind w:left="0"/>
        <w:jc w:val="both"/>
      </w:pPr>
      <w:r>
        <w:rPr>
          <w:rFonts w:ascii="Times New Roman"/>
          <w:b w:val="false"/>
          <w:i w:val="false"/>
          <w:color w:val="000000"/>
          <w:sz w:val="28"/>
        </w:rPr>
        <w:t>
      продолжение таблицы 25</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в конце года (Nt+1),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ихтиомасса в конце года (Bt+1),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родительского стада в конце года,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1m = (1-</w:t>
            </w:r>
            <w:r>
              <w:rPr>
                <w:rFonts w:ascii="Times New Roman"/>
                <w:b w:val="false"/>
                <w:i w:val="false"/>
                <w:color w:val="000000"/>
                <w:sz w:val="20"/>
              </w:rPr>
              <w:t>f</w:t>
            </w:r>
            <w:r>
              <w:rPr>
                <w:rFonts w:ascii="Times New Roman"/>
                <w:b w:val="false"/>
                <w:i w:val="false"/>
                <w:color w:val="000000"/>
                <w:sz w:val="20"/>
              </w:rPr>
              <w:t>F) x</w:t>
            </w:r>
            <w:r>
              <w:rPr>
                <w:rFonts w:ascii="Times New Roman"/>
                <w:b w:val="false"/>
                <w:i w:val="false"/>
                <w:color w:val="000000"/>
                <w:sz w:val="20"/>
              </w:rPr>
              <w:t>f</w:t>
            </w:r>
            <w:r>
              <w:rPr>
                <w:rFonts w:ascii="Times New Roman"/>
                <w:b w:val="false"/>
                <w:i w:val="false"/>
                <w:color w:val="000000"/>
                <w:sz w:val="20"/>
              </w:rPr>
              <w:t>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1F = (</w:t>
            </w:r>
            <w:r>
              <w:rPr>
                <w:rFonts w:ascii="Times New Roman"/>
                <w:b w:val="false"/>
                <w:i w:val="false"/>
                <w:color w:val="000000"/>
                <w:sz w:val="20"/>
              </w:rPr>
              <w:t>f</w:t>
            </w:r>
            <w:r>
              <w:rPr>
                <w:rFonts w:ascii="Times New Roman"/>
                <w:b w:val="false"/>
                <w:i w:val="false"/>
                <w:color w:val="000000"/>
                <w:sz w:val="20"/>
              </w:rPr>
              <w:t>z -</w:t>
            </w:r>
            <w:r>
              <w:rPr>
                <w:rFonts w:ascii="Times New Roman"/>
                <w:b w:val="false"/>
                <w:i w:val="false"/>
                <w:color w:val="000000"/>
                <w:sz w:val="20"/>
              </w:rPr>
              <w:t>f</w:t>
            </w:r>
            <w:r>
              <w:rPr>
                <w:rFonts w:ascii="Times New Roman"/>
                <w:b w:val="false"/>
                <w:i w:val="false"/>
                <w:color w:val="000000"/>
                <w:sz w:val="20"/>
              </w:rPr>
              <w:t>1m)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 за год, тысяч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 масса вылавливаемой рыбы,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за год,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bookmarkStart w:name="z588" w:id="580"/>
    <w:p>
      <w:pPr>
        <w:spacing w:after="0"/>
        <w:ind w:left="0"/>
        <w:jc w:val="both"/>
      </w:pPr>
      <w:r>
        <w:rPr>
          <w:rFonts w:ascii="Times New Roman"/>
          <w:b w:val="false"/>
          <w:i w:val="false"/>
          <w:color w:val="000000"/>
          <w:sz w:val="28"/>
        </w:rPr>
        <w:t xml:space="preserve">
      108. Для достоверного определения промыслового запаса рыб, необходим более точный расчет общей смертности рыб. Общая смертность рыб в водоеме характеризует процесс сокращения численности рыб под влиянием всех возможных причин, включающих гибель рыбы от естественной и промысловой смертности и выражается годовым коэффициентом смертности – </w:t>
      </w:r>
      <w:r>
        <w:rPr>
          <w:rFonts w:ascii="Times New Roman"/>
          <w:b w:val="false"/>
          <w:i w:val="false"/>
          <w:color w:val="000000"/>
          <w:sz w:val="28"/>
        </w:rPr>
        <w:t>f</w:t>
      </w:r>
      <w:r>
        <w:rPr>
          <w:rFonts w:ascii="Times New Roman"/>
          <w:b w:val="false"/>
          <w:i w:val="false"/>
          <w:color w:val="000000"/>
          <w:sz w:val="28"/>
        </w:rPr>
        <w:t>z, или мгновенным коэффициентом смертности – Z.</w:t>
      </w:r>
    </w:p>
    <w:bookmarkEnd w:id="580"/>
    <w:bookmarkStart w:name="z589" w:id="581"/>
    <w:p>
      <w:pPr>
        <w:spacing w:after="0"/>
        <w:ind w:left="0"/>
        <w:jc w:val="both"/>
      </w:pPr>
      <w:r>
        <w:rPr>
          <w:rFonts w:ascii="Times New Roman"/>
          <w:b w:val="false"/>
          <w:i w:val="false"/>
          <w:color w:val="000000"/>
          <w:sz w:val="28"/>
        </w:rPr>
        <w:t>
      109. Способ регулирования промысла путем ограничения допустимой величины изъятия из запаса (ПДУ) основан на принципе, учитывающий ответную количественную реакцию самой популяции на промысловое воздействие, которая зависит от ее потенциальной скорости формирования численности.</w:t>
      </w:r>
    </w:p>
    <w:bookmarkEnd w:id="581"/>
    <w:bookmarkStart w:name="z590" w:id="582"/>
    <w:p>
      <w:pPr>
        <w:spacing w:after="0"/>
        <w:ind w:left="0"/>
        <w:jc w:val="both"/>
      </w:pPr>
      <w:r>
        <w:rPr>
          <w:rFonts w:ascii="Times New Roman"/>
          <w:b w:val="false"/>
          <w:i w:val="false"/>
          <w:color w:val="000000"/>
          <w:sz w:val="28"/>
        </w:rPr>
        <w:t>
      При этом отмечено, что скорость формирования численности в первую очередь зависит от возраста наступления половой зрелости и числа повторных генераций в течение жизни, а индивидуальная плодовитость имеет второстепенное значение.</w:t>
      </w:r>
    </w:p>
    <w:bookmarkEnd w:id="582"/>
    <w:bookmarkStart w:name="z591" w:id="583"/>
    <w:p>
      <w:pPr>
        <w:spacing w:after="0"/>
        <w:ind w:left="0"/>
        <w:jc w:val="both"/>
      </w:pPr>
      <w:r>
        <w:rPr>
          <w:rFonts w:ascii="Times New Roman"/>
          <w:b w:val="false"/>
          <w:i w:val="false"/>
          <w:color w:val="000000"/>
          <w:sz w:val="28"/>
        </w:rPr>
        <w:t>
      На основании этого вводится показатель q – коэффициент генеративной емкости жизненного цикла:</w:t>
      </w:r>
    </w:p>
    <w:bookmarkEnd w:id="583"/>
    <w:bookmarkStart w:name="z592"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4991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91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3" w:id="585"/>
    <w:p>
      <w:pPr>
        <w:spacing w:after="0"/>
        <w:ind w:left="0"/>
        <w:jc w:val="both"/>
      </w:pPr>
      <w:r>
        <w:rPr>
          <w:rFonts w:ascii="Times New Roman"/>
          <w:b w:val="false"/>
          <w:i w:val="false"/>
          <w:color w:val="000000"/>
          <w:sz w:val="28"/>
        </w:rPr>
        <w:t>
      где: Т – общая продолжительность жизненного цикла рыбы;</w:t>
      </w:r>
    </w:p>
    <w:bookmarkEnd w:id="585"/>
    <w:bookmarkStart w:name="z594" w:id="586"/>
    <w:p>
      <w:pPr>
        <w:spacing w:after="0"/>
        <w:ind w:left="0"/>
        <w:jc w:val="both"/>
      </w:pPr>
      <w:r>
        <w:rPr>
          <w:rFonts w:ascii="Times New Roman"/>
          <w:b w:val="false"/>
          <w:i w:val="false"/>
          <w:color w:val="000000"/>
          <w:sz w:val="28"/>
        </w:rPr>
        <w:t>
      t – возраст созревания рыбы.</w:t>
      </w:r>
    </w:p>
    <w:bookmarkEnd w:id="586"/>
    <w:bookmarkStart w:name="z595" w:id="587"/>
    <w:p>
      <w:pPr>
        <w:spacing w:after="0"/>
        <w:ind w:left="0"/>
        <w:jc w:val="both"/>
      </w:pPr>
      <w:r>
        <w:rPr>
          <w:rFonts w:ascii="Times New Roman"/>
          <w:b w:val="false"/>
          <w:i w:val="false"/>
          <w:color w:val="000000"/>
          <w:sz w:val="28"/>
        </w:rPr>
        <w:t>
      На основании анализа, проведенного автором значение данного коэффициента для исследованных рыб оказались выше 0,5(q≥0,5), что объясняется естественным эволюционным отбором наиболее рационально организованных репродуктивных структур, обеспечивающих быстрое воспроизводство и наращивание численности. При этом зависимость годовой скорости воспроизводства от возраста наступления половой зрелости выражается степенным уравнением регрессии вида:</w:t>
      </w:r>
    </w:p>
    <w:bookmarkEnd w:id="587"/>
    <w:bookmarkStart w:name="z596"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508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589"/>
    <w:p>
      <w:pPr>
        <w:spacing w:after="0"/>
        <w:ind w:left="0"/>
        <w:jc w:val="both"/>
      </w:pPr>
      <w:r>
        <w:rPr>
          <w:rFonts w:ascii="Times New Roman"/>
          <w:b w:val="false"/>
          <w:i w:val="false"/>
          <w:color w:val="000000"/>
          <w:sz w:val="28"/>
        </w:rPr>
        <w:t>
      где: значения коэффициентов a = 1,596 и b = - 0,136 получены на основе проанализированных популяций рыб. Построенный по данной формуле график (в виде гиперболы) характеризует, как резко снижается репродуктивный потенциал популяций по мере увеличения сроков их созревания.</w:t>
      </w:r>
    </w:p>
    <w:bookmarkEnd w:id="589"/>
    <w:bookmarkStart w:name="z598" w:id="590"/>
    <w:p>
      <w:pPr>
        <w:spacing w:after="0"/>
        <w:ind w:left="0"/>
        <w:jc w:val="both"/>
      </w:pPr>
      <w:r>
        <w:rPr>
          <w:rFonts w:ascii="Times New Roman"/>
          <w:b w:val="false"/>
          <w:i w:val="false"/>
          <w:color w:val="000000"/>
          <w:sz w:val="28"/>
        </w:rPr>
        <w:t xml:space="preserve">
      Данный принцип (зависимость) учитывается при определении величины ПДУ, то есть, чем меньше возраст полового созревания, тем выше должен быть допустимый улов и наоборот. </w:t>
      </w:r>
    </w:p>
    <w:bookmarkEnd w:id="590"/>
    <w:bookmarkStart w:name="z599" w:id="591"/>
    <w:p>
      <w:pPr>
        <w:spacing w:after="0"/>
        <w:ind w:left="0"/>
        <w:jc w:val="both"/>
      </w:pPr>
      <w:r>
        <w:rPr>
          <w:rFonts w:ascii="Times New Roman"/>
          <w:b w:val="false"/>
          <w:i w:val="false"/>
          <w:color w:val="000000"/>
          <w:sz w:val="28"/>
        </w:rPr>
        <w:t xml:space="preserve">
      110. Согласно предлагаемого принципа, основанного на концепции репродуктивной популяции, учитывая возраст массового наступления половозрелости, определены максимально возможные значения коэффициента промысловой смертности для каждого вида рыб (таблица 26). </w:t>
      </w:r>
    </w:p>
    <w:bookmarkEnd w:id="591"/>
    <w:bookmarkStart w:name="z600" w:id="592"/>
    <w:p>
      <w:pPr>
        <w:spacing w:after="0"/>
        <w:ind w:left="0"/>
        <w:jc w:val="left"/>
      </w:pPr>
      <w:r>
        <w:rPr>
          <w:rFonts w:ascii="Times New Roman"/>
          <w:b/>
          <w:i w:val="false"/>
          <w:color w:val="000000"/>
        </w:rPr>
        <w:t xml:space="preserve"> Таблица 26. Значения коэффициентов промысловой смертности рыб</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созревания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промысловой смертности </w:t>
            </w:r>
            <w:r>
              <w:rPr>
                <w:rFonts w:ascii="Times New Roman"/>
                <w:b w:val="false"/>
                <w:i w:val="false"/>
                <w:color w:val="000000"/>
                <w:sz w:val="20"/>
              </w:rPr>
              <w:t>f</w:t>
            </w:r>
            <w:r>
              <w:rPr>
                <w:rFonts w:ascii="Times New Roman"/>
                <w:b w:val="false"/>
                <w:i w:val="false"/>
                <w:color w:val="000000"/>
                <w:sz w:val="20"/>
              </w:rPr>
              <w: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93"/>
    <w:p>
      <w:pPr>
        <w:spacing w:after="0"/>
        <w:ind w:left="0"/>
        <w:jc w:val="both"/>
      </w:pPr>
      <w:r>
        <w:rPr>
          <w:rFonts w:ascii="Times New Roman"/>
          <w:b w:val="false"/>
          <w:i w:val="false"/>
          <w:color w:val="000000"/>
          <w:sz w:val="28"/>
        </w:rPr>
        <w:t>
      Принимая во внимание полученные значения коэффициентов естественной и промысловой смертности, получается коэффициент общей смертности для каждого вида рыб, исходя из равенства:</w:t>
      </w:r>
    </w:p>
    <w:bookmarkEnd w:id="593"/>
    <w:bookmarkStart w:name="z602"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495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5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595"/>
    <w:p>
      <w:pPr>
        <w:spacing w:after="0"/>
        <w:ind w:left="0"/>
        <w:jc w:val="both"/>
      </w:pPr>
      <w:r>
        <w:rPr>
          <w:rFonts w:ascii="Times New Roman"/>
          <w:b w:val="false"/>
          <w:i w:val="false"/>
          <w:color w:val="000000"/>
          <w:sz w:val="28"/>
        </w:rPr>
        <w:t xml:space="preserve">
      Полученное таким образом значение коэффициента общей смертности, дифференцированный по возрастам приведен в столбце № 8 </w:t>
      </w:r>
      <w:r>
        <w:rPr>
          <w:rFonts w:ascii="Times New Roman"/>
          <w:b w:val="false"/>
          <w:i w:val="false"/>
          <w:color w:val="000000"/>
          <w:sz w:val="28"/>
        </w:rPr>
        <w:t>таблицы 25</w:t>
      </w:r>
      <w:r>
        <w:rPr>
          <w:rFonts w:ascii="Times New Roman"/>
          <w:b w:val="false"/>
          <w:i w:val="false"/>
          <w:color w:val="000000"/>
          <w:sz w:val="28"/>
        </w:rPr>
        <w:t xml:space="preserve">. </w:t>
      </w:r>
    </w:p>
    <w:bookmarkEnd w:id="595"/>
    <w:bookmarkStart w:name="z604" w:id="596"/>
    <w:p>
      <w:pPr>
        <w:spacing w:after="0"/>
        <w:ind w:left="0"/>
        <w:jc w:val="both"/>
      </w:pPr>
      <w:r>
        <w:rPr>
          <w:rFonts w:ascii="Times New Roman"/>
          <w:b w:val="false"/>
          <w:i w:val="false"/>
          <w:color w:val="000000"/>
          <w:sz w:val="28"/>
        </w:rPr>
        <w:t>
      Для дальнейшего расчета ПДУ необходимо определить абсолютную численность промысловых видов рыб.</w:t>
      </w:r>
    </w:p>
    <w:bookmarkEnd w:id="596"/>
    <w:bookmarkStart w:name="z605" w:id="597"/>
    <w:p>
      <w:pPr>
        <w:spacing w:after="0"/>
        <w:ind w:left="0"/>
        <w:jc w:val="both"/>
      </w:pPr>
      <w:r>
        <w:rPr>
          <w:rFonts w:ascii="Times New Roman"/>
          <w:b w:val="false"/>
          <w:i w:val="false"/>
          <w:color w:val="000000"/>
          <w:sz w:val="28"/>
        </w:rPr>
        <w:t xml:space="preserve">
      111. Численность рыб определяется методом площадей по результатам неводной съемки по методу ВНИПРХ, с использованием соответствующих работ и методик. Рассчитанные значения абсолютной численности леща озера Балхаш приведены в колонке № 3 </w:t>
      </w:r>
      <w:r>
        <w:rPr>
          <w:rFonts w:ascii="Times New Roman"/>
          <w:b w:val="false"/>
          <w:i w:val="false"/>
          <w:color w:val="000000"/>
          <w:sz w:val="28"/>
        </w:rPr>
        <w:t>таблицы 25</w:t>
      </w:r>
      <w:r>
        <w:rPr>
          <w:rFonts w:ascii="Times New Roman"/>
          <w:b w:val="false"/>
          <w:i w:val="false"/>
          <w:color w:val="000000"/>
          <w:sz w:val="28"/>
        </w:rPr>
        <w:t>. В колонках № 2 и № 6 приводятся данные ихтиологических наблюдений. В колонке № 7 приводится абсолютная величина численности родительского стада для всех возрастов, полученная перемножением данных колонок № 3 № 6. В колонке № 9 дается остаточная численность рыб после года промысла. Например, остаток пятилетних рыб, ставших к концу года шестилетними, равен:</w:t>
      </w:r>
    </w:p>
    <w:bookmarkEnd w:id="597"/>
    <w:bookmarkStart w:name="z606" w:id="598"/>
    <w:p>
      <w:pPr>
        <w:spacing w:after="0"/>
        <w:ind w:left="0"/>
        <w:jc w:val="both"/>
      </w:pPr>
      <w:r>
        <w:rPr>
          <w:rFonts w:ascii="Times New Roman"/>
          <w:b w:val="false"/>
          <w:i w:val="false"/>
          <w:color w:val="000000"/>
          <w:sz w:val="28"/>
        </w:rPr>
        <w:t>
      20696 * (1 - 0‚5018) = 10385,25 тысяч штук</w:t>
      </w:r>
    </w:p>
    <w:bookmarkEnd w:id="598"/>
    <w:bookmarkStart w:name="z607" w:id="599"/>
    <w:p>
      <w:pPr>
        <w:spacing w:after="0"/>
        <w:ind w:left="0"/>
        <w:jc w:val="both"/>
      </w:pPr>
      <w:r>
        <w:rPr>
          <w:rFonts w:ascii="Times New Roman"/>
          <w:b w:val="false"/>
          <w:i w:val="false"/>
          <w:color w:val="000000"/>
          <w:sz w:val="28"/>
        </w:rPr>
        <w:t xml:space="preserve">
      В колонке № 10 приводится ихтиомасса остаточной численности рыб. В колонке № 11 приводится численность родительского стада в конце года промысла. В колонке № 12 определяется фактическое значение коэффициентов естественной смертности – </w:t>
      </w:r>
      <w:r>
        <w:rPr>
          <w:rFonts w:ascii="Times New Roman"/>
          <w:b w:val="false"/>
          <w:i w:val="false"/>
          <w:color w:val="000000"/>
          <w:sz w:val="28"/>
        </w:rPr>
        <w:t>f</w:t>
      </w:r>
      <w:r>
        <w:rPr>
          <w:rFonts w:ascii="Times New Roman"/>
          <w:b w:val="false"/>
          <w:i w:val="false"/>
          <w:color w:val="000000"/>
          <w:sz w:val="28"/>
        </w:rPr>
        <w:t>1m. Например, для шестилетнего леща озера Балхаш:</w:t>
      </w:r>
    </w:p>
    <w:bookmarkEnd w:id="599"/>
    <w:bookmarkStart w:name="z608" w:id="6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1m = (1 - 0,266) </w:t>
      </w:r>
    </w:p>
    <w:bookmarkEnd w:id="600"/>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0,2572 = 0,1888</w:t>
      </w:r>
      <w:r>
        <w:br/>
      </w:r>
      <w:r>
        <w:rPr>
          <w:rFonts w:ascii="Times New Roman"/>
          <w:b w:val="false"/>
          <w:i w:val="false"/>
          <w:color w:val="000000"/>
          <w:sz w:val="28"/>
        </w:rPr>
        <w:t>
</w:t>
      </w:r>
    </w:p>
    <w:bookmarkStart w:name="z609" w:id="601"/>
    <w:p>
      <w:pPr>
        <w:spacing w:after="0"/>
        <w:ind w:left="0"/>
        <w:jc w:val="both"/>
      </w:pPr>
      <w:r>
        <w:rPr>
          <w:rFonts w:ascii="Times New Roman"/>
          <w:b w:val="false"/>
          <w:i w:val="false"/>
          <w:color w:val="000000"/>
          <w:sz w:val="28"/>
        </w:rPr>
        <w:t xml:space="preserve">
      В колонке № 13 даются фактические значения коэффициентов промысловой смертности (убыли от вылова) – </w:t>
      </w:r>
      <w:r>
        <w:rPr>
          <w:rFonts w:ascii="Times New Roman"/>
          <w:b w:val="false"/>
          <w:i w:val="false"/>
          <w:color w:val="000000"/>
          <w:sz w:val="28"/>
        </w:rPr>
        <w:t>f</w:t>
      </w:r>
      <w:r>
        <w:rPr>
          <w:rFonts w:ascii="Times New Roman"/>
          <w:b w:val="false"/>
          <w:i w:val="false"/>
          <w:color w:val="000000"/>
          <w:sz w:val="28"/>
        </w:rPr>
        <w:t>1F. Для тех же шестилетних рыб, к примеру:</w:t>
      </w:r>
    </w:p>
    <w:bookmarkEnd w:id="601"/>
    <w:bookmarkStart w:name="z610" w:id="6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1F = 0,5232 - 0,1888 = 0,3344</w:t>
      </w:r>
    </w:p>
    <w:bookmarkEnd w:id="602"/>
    <w:bookmarkStart w:name="z611" w:id="603"/>
    <w:p>
      <w:pPr>
        <w:spacing w:after="0"/>
        <w:ind w:left="0"/>
        <w:jc w:val="both"/>
      </w:pPr>
      <w:r>
        <w:rPr>
          <w:rFonts w:ascii="Times New Roman"/>
          <w:b w:val="false"/>
          <w:i w:val="false"/>
          <w:color w:val="000000"/>
          <w:sz w:val="28"/>
        </w:rPr>
        <w:t>
      В колонке № 14 дана величина улова по возрастам в тысячах штук. Например, для рыб в возрасте шести лет улов равен 9432 * 0,3344 = 3154,2 (тысяч штук), а масса этого улова (колонка № 16) равна 3154,2 (тысяч штук) * 221,75 (грамм) = 699,44 (тонна).</w:t>
      </w:r>
    </w:p>
    <w:bookmarkEnd w:id="603"/>
    <w:bookmarkStart w:name="z612" w:id="604"/>
    <w:p>
      <w:pPr>
        <w:spacing w:after="0"/>
        <w:ind w:left="0"/>
        <w:jc w:val="both"/>
      </w:pPr>
      <w:r>
        <w:rPr>
          <w:rFonts w:ascii="Times New Roman"/>
          <w:b w:val="false"/>
          <w:i w:val="false"/>
          <w:color w:val="000000"/>
          <w:sz w:val="28"/>
        </w:rPr>
        <w:t>
      Значения величины средней массы вылавливаемой рыбы (колонка № 15) найдены с учетом допущения, что рыба в течение года вылавливается равномерно, и могут быть выражены формулой:</w:t>
      </w:r>
    </w:p>
    <w:bookmarkEnd w:id="604"/>
    <w:bookmarkStart w:name="z613"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5092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92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606"/>
    <w:p>
      <w:pPr>
        <w:spacing w:after="0"/>
        <w:ind w:left="0"/>
        <w:jc w:val="both"/>
      </w:pPr>
      <w:r>
        <w:rPr>
          <w:rFonts w:ascii="Times New Roman"/>
          <w:b w:val="false"/>
          <w:i w:val="false"/>
          <w:color w:val="000000"/>
          <w:sz w:val="28"/>
        </w:rPr>
        <w:t>
      где: Wo и Wn – средняя масса вылавливаемой рыбы в начале и конце года. Например, для шестилетних рыб:</w:t>
      </w:r>
    </w:p>
    <w:bookmarkEnd w:id="606"/>
    <w:bookmarkStart w:name="z615" w:id="607"/>
    <w:p>
      <w:pPr>
        <w:spacing w:after="0"/>
        <w:ind w:left="0"/>
        <w:jc w:val="both"/>
      </w:pPr>
      <w:r>
        <w:rPr>
          <w:rFonts w:ascii="Times New Roman"/>
          <w:b w:val="false"/>
          <w:i w:val="false"/>
          <w:color w:val="000000"/>
          <w:sz w:val="28"/>
        </w:rPr>
        <w:t>
      W6 = 3W6 +W7 / 4 = 3 * 210 + 257 / 4 = 221,75 (грамм)</w:t>
      </w:r>
    </w:p>
    <w:bookmarkEnd w:id="607"/>
    <w:bookmarkStart w:name="z616" w:id="608"/>
    <w:p>
      <w:pPr>
        <w:spacing w:after="0"/>
        <w:ind w:left="0"/>
        <w:jc w:val="both"/>
      </w:pPr>
      <w:r>
        <w:rPr>
          <w:rFonts w:ascii="Times New Roman"/>
          <w:b w:val="false"/>
          <w:i w:val="false"/>
          <w:color w:val="000000"/>
          <w:sz w:val="28"/>
        </w:rPr>
        <w:t xml:space="preserve">
      Таким образом, согласно расчетов, приведенных в </w:t>
      </w:r>
      <w:r>
        <w:rPr>
          <w:rFonts w:ascii="Times New Roman"/>
          <w:b w:val="false"/>
          <w:i w:val="false"/>
          <w:color w:val="000000"/>
          <w:sz w:val="28"/>
        </w:rPr>
        <w:t>таблице 25</w:t>
      </w:r>
      <w:r>
        <w:rPr>
          <w:rFonts w:ascii="Times New Roman"/>
          <w:b w:val="false"/>
          <w:i w:val="false"/>
          <w:color w:val="000000"/>
          <w:sz w:val="28"/>
        </w:rPr>
        <w:t>, предельно допустимый улов леща озера Балхаш может составить 4000 тонн.</w:t>
      </w:r>
    </w:p>
    <w:bookmarkEnd w:id="608"/>
    <w:bookmarkStart w:name="z617" w:id="609"/>
    <w:p>
      <w:pPr>
        <w:spacing w:after="0"/>
        <w:ind w:left="0"/>
        <w:jc w:val="both"/>
      </w:pPr>
      <w:r>
        <w:rPr>
          <w:rFonts w:ascii="Times New Roman"/>
          <w:b w:val="false"/>
          <w:i w:val="false"/>
          <w:color w:val="000000"/>
          <w:sz w:val="28"/>
        </w:rPr>
        <w:t>
      112. Значения абсолютной численности рыб, ихтиомассы, абсолютной численности родительского стада в конце года, для рационально эксплуатируемой промыслом популяции, должны быть не меньше этих значений в начале года. Но в зависимости от биологического состояния популяции вида, интенсивности промысла в предыдущие годы, целевых ориентиров формирования промысловой ихтиофауны на перспективу эти значения могут отличаться.</w:t>
      </w:r>
    </w:p>
    <w:bookmarkEnd w:id="609"/>
    <w:bookmarkStart w:name="z618" w:id="610"/>
    <w:p>
      <w:pPr>
        <w:spacing w:after="0"/>
        <w:ind w:left="0"/>
        <w:jc w:val="both"/>
      </w:pPr>
      <w:r>
        <w:rPr>
          <w:rFonts w:ascii="Times New Roman"/>
          <w:b w:val="false"/>
          <w:i w:val="false"/>
          <w:color w:val="000000"/>
          <w:sz w:val="28"/>
        </w:rPr>
        <w:t>
      В случае, если данные о величине естественной смертности отсутствуют, приближенное значение целевого ориентира по интенсивности промысла можно рассчитать на основе концепции репродуктивной разнокачественности популяций, согласно которой скорость увеличения численности популяций рыб зависит от возраста их созревания и числа повторных генераций в течение жизни.</w:t>
      </w:r>
    </w:p>
    <w:bookmarkEnd w:id="610"/>
    <w:bookmarkStart w:name="z619" w:id="611"/>
    <w:p>
      <w:pPr>
        <w:spacing w:after="0"/>
        <w:ind w:left="0"/>
        <w:jc w:val="both"/>
      </w:pPr>
      <w:r>
        <w:rPr>
          <w:rFonts w:ascii="Times New Roman"/>
          <w:b w:val="false"/>
          <w:i w:val="false"/>
          <w:color w:val="000000"/>
          <w:sz w:val="28"/>
        </w:rPr>
        <w:t>
      При этом индивидуальная плодовитость имеет второстепенное значение. Выразив промысловую смертность в терминах коэффициента годовой убыли получают биологически приемлемые значения этого коэффициента для видов, отличающихся возрастом полового созревания самок.</w:t>
      </w:r>
    </w:p>
    <w:bookmarkEnd w:id="611"/>
    <w:bookmarkStart w:name="z620" w:id="612"/>
    <w:p>
      <w:pPr>
        <w:spacing w:after="0"/>
        <w:ind w:left="0"/>
        <w:jc w:val="both"/>
      </w:pPr>
      <w:r>
        <w:rPr>
          <w:rFonts w:ascii="Times New Roman"/>
          <w:b w:val="false"/>
          <w:i w:val="false"/>
          <w:color w:val="000000"/>
          <w:sz w:val="28"/>
        </w:rPr>
        <w:t>
      Два принципиальных момента, которые следует учитывать для правильной трактовки оценок годовой убыли:</w:t>
      </w:r>
    </w:p>
    <w:bookmarkEnd w:id="612"/>
    <w:bookmarkStart w:name="z621" w:id="613"/>
    <w:p>
      <w:pPr>
        <w:spacing w:after="0"/>
        <w:ind w:left="0"/>
        <w:jc w:val="both"/>
      </w:pPr>
      <w:r>
        <w:rPr>
          <w:rFonts w:ascii="Times New Roman"/>
          <w:b w:val="false"/>
          <w:i w:val="false"/>
          <w:color w:val="000000"/>
          <w:sz w:val="28"/>
        </w:rPr>
        <w:t>
      1) допустимая доля промыслового изъятия выражена в процентах от численности запаса, поэтому и оценка улова будет в единицах численности, для нахождения величины допустимого улова в единицах массы полученную оценку необходимо пересчитать с учетом возрастного состава запаса и средних навесок;</w:t>
      </w:r>
    </w:p>
    <w:bookmarkEnd w:id="613"/>
    <w:bookmarkStart w:name="z622" w:id="614"/>
    <w:p>
      <w:pPr>
        <w:spacing w:after="0"/>
        <w:ind w:left="0"/>
        <w:jc w:val="both"/>
      </w:pPr>
      <w:r>
        <w:rPr>
          <w:rFonts w:ascii="Times New Roman"/>
          <w:b w:val="false"/>
          <w:i w:val="false"/>
          <w:color w:val="000000"/>
          <w:sz w:val="28"/>
        </w:rPr>
        <w:t>
      2) допустимая доля промыслового изъятия относится к промысловой части запаса в начале прогнозного года.</w:t>
      </w:r>
    </w:p>
    <w:bookmarkEnd w:id="614"/>
    <w:bookmarkStart w:name="z623" w:id="615"/>
    <w:p>
      <w:pPr>
        <w:spacing w:after="0"/>
        <w:ind w:left="0"/>
        <w:jc w:val="both"/>
      </w:pPr>
      <w:r>
        <w:rPr>
          <w:rFonts w:ascii="Times New Roman"/>
          <w:b w:val="false"/>
          <w:i w:val="false"/>
          <w:color w:val="000000"/>
          <w:sz w:val="28"/>
        </w:rPr>
        <w:t>
      Управление рыболовством должно основываться на концепции максимального среднемноголетнего улова (далее – МSY). Коэффициенты изъятия промыслового запаса проверяются на соответствие критерию МSY. В случае несоответствия производится расчет иных коэффициентов изъятия промыслового запаса.</w:t>
      </w:r>
    </w:p>
    <w:bookmarkEnd w:id="615"/>
    <w:bookmarkStart w:name="z624" w:id="616"/>
    <w:p>
      <w:pPr>
        <w:spacing w:after="0"/>
        <w:ind w:left="0"/>
        <w:jc w:val="both"/>
      </w:pPr>
      <w:r>
        <w:rPr>
          <w:rFonts w:ascii="Times New Roman"/>
          <w:b w:val="false"/>
          <w:i w:val="false"/>
          <w:color w:val="000000"/>
          <w:sz w:val="28"/>
        </w:rPr>
        <w:t>
      Проверка соответствия критерию MSY осуществляется путем моделирования состояния промыслового запаса и ПДУ на два последовательных года. При этом, критерий MSY состоит в том, что ПДУ на второй год промысла должен быть больше или равен ПДУ на первый год промысла, а объем промзапаса на второй год промысла больше или равен объему промыслового запаса в первый и нулевой годы (пример расчета 1).</w:t>
      </w:r>
    </w:p>
    <w:bookmarkEnd w:id="616"/>
    <w:bookmarkStart w:name="z625" w:id="617"/>
    <w:p>
      <w:pPr>
        <w:spacing w:after="0"/>
        <w:ind w:left="0"/>
        <w:jc w:val="both"/>
      </w:pPr>
      <w:r>
        <w:rPr>
          <w:rFonts w:ascii="Times New Roman"/>
          <w:b w:val="false"/>
          <w:i w:val="false"/>
          <w:color w:val="000000"/>
          <w:sz w:val="28"/>
        </w:rPr>
        <w:t xml:space="preserve">
      1) Для видов, по которым достигнуты граничные ориентиры запаса по биологическим показателям рыб LС50 ≤ LМ50 применяется формула Z=2F, то есть коэффициент изъятия F рассчитывается с коэффициентом 0,5 от коэффициента общей смертности Z, и значения F берутся из </w:t>
      </w:r>
      <w:r>
        <w:rPr>
          <w:rFonts w:ascii="Times New Roman"/>
          <w:b w:val="false"/>
          <w:i w:val="false"/>
          <w:color w:val="000000"/>
          <w:sz w:val="28"/>
        </w:rPr>
        <w:t>таблицы 27</w:t>
      </w:r>
      <w:r>
        <w:rPr>
          <w:rFonts w:ascii="Times New Roman"/>
          <w:b w:val="false"/>
          <w:i w:val="false"/>
          <w:color w:val="000000"/>
          <w:sz w:val="28"/>
        </w:rPr>
        <w:t>.</w:t>
      </w:r>
    </w:p>
    <w:bookmarkEnd w:id="617"/>
    <w:bookmarkStart w:name="z626" w:id="618"/>
    <w:p>
      <w:pPr>
        <w:spacing w:after="0"/>
        <w:ind w:left="0"/>
        <w:jc w:val="both"/>
      </w:pPr>
      <w:r>
        <w:rPr>
          <w:rFonts w:ascii="Times New Roman"/>
          <w:b w:val="false"/>
          <w:i w:val="false"/>
          <w:color w:val="000000"/>
          <w:sz w:val="28"/>
        </w:rPr>
        <w:t>
      2) Для популяций, у которых LC50 незначительно больше LM50 (на 1-2 сантиметра, то есть приближается достижение граничных ориентиров запаса), принимается, что Z (коэффициент общей смертности) = M (коэффициент естественной смертности) + F (коэффициент промысловой смертности, он же коэффициент изъятия), а F=M (в соответствии с рекомендациями ФАО для популяций рыб, достигших граничных ориентиров состояния запаса). При этом, сначала F находится по таблице Малкина (таблица) или уравнению Риклефса (пункт 94).</w:t>
      </w:r>
    </w:p>
    <w:bookmarkEnd w:id="618"/>
    <w:bookmarkStart w:name="z627" w:id="619"/>
    <w:p>
      <w:pPr>
        <w:spacing w:after="0"/>
        <w:ind w:left="0"/>
        <w:jc w:val="both"/>
      </w:pPr>
      <w:r>
        <w:rPr>
          <w:rFonts w:ascii="Times New Roman"/>
          <w:b w:val="false"/>
          <w:i w:val="false"/>
          <w:color w:val="000000"/>
          <w:sz w:val="28"/>
        </w:rPr>
        <w:t>
      Проверка значения F на соответствие критерию МSY проверяется посредством включения данных полученных по таблице Малкина или уравнения Рифлекса в матрицу расчетов. При несоблюдении критерия (ПДУ и промзапас на второй год промысла снижаются или сильно растут), производится пересчет, изменяя значение F, пока ПДУ2 не будет больше или приблизительно равно ПДУ1.</w:t>
      </w:r>
    </w:p>
    <w:bookmarkEnd w:id="619"/>
    <w:bookmarkStart w:name="z628" w:id="620"/>
    <w:p>
      <w:pPr>
        <w:spacing w:after="0"/>
        <w:ind w:left="0"/>
        <w:jc w:val="both"/>
      </w:pPr>
      <w:r>
        <w:rPr>
          <w:rFonts w:ascii="Times New Roman"/>
          <w:b w:val="false"/>
          <w:i w:val="false"/>
          <w:color w:val="000000"/>
          <w:sz w:val="28"/>
        </w:rPr>
        <w:t>
      Пример расчета 1</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Nt0, тысяч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Bt0, тонна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доли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1 года,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Nt+1, тысяч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Bt+1,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2 года,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Nt+2, тысяч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Bt+2,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 тонна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1,14435552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2,15215616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3,60529664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3,8379264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0,5037648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0,5277536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0,5277536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0,9159216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0,9159216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6,63473328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33,7770704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25,46159024</w:t>
            </w:r>
          </w:p>
        </w:tc>
      </w:tr>
    </w:tbl>
    <w:bookmarkStart w:name="z629" w:id="621"/>
    <w:p>
      <w:pPr>
        <w:spacing w:after="0"/>
        <w:ind w:left="0"/>
        <w:jc w:val="both"/>
      </w:pPr>
      <w:r>
        <w:rPr>
          <w:rFonts w:ascii="Times New Roman"/>
          <w:b w:val="false"/>
          <w:i w:val="false"/>
          <w:color w:val="000000"/>
          <w:sz w:val="28"/>
        </w:rPr>
        <w:t>
      3) Для среднеэксплуатируемых популяций, у которых LC50 значительно больше LM50 (нет оснований для опасений за состояние запасов), применять правило F=M не рекомендуется, так как у эксплуатируемых популяций F всегда больше M.</w:t>
      </w:r>
    </w:p>
    <w:bookmarkEnd w:id="621"/>
    <w:bookmarkStart w:name="z630" w:id="622"/>
    <w:p>
      <w:pPr>
        <w:spacing w:after="0"/>
        <w:ind w:left="0"/>
        <w:jc w:val="both"/>
      </w:pPr>
      <w:r>
        <w:rPr>
          <w:rFonts w:ascii="Times New Roman"/>
          <w:b w:val="false"/>
          <w:i w:val="false"/>
          <w:color w:val="000000"/>
          <w:sz w:val="28"/>
        </w:rPr>
        <w:t xml:space="preserve">
      Часть естественной смертности у особей промыслового запаса "скрыта" в промысловой смертности (то есть часть особей, которые неизбежно погибли бы от естественной смертности, вылавливаются промыслом). Считается, что для половозрелых особей в интенсивно облавливаемых популяциях от трети (для видов–жертв) до половины (для хищников, быстрорастущих и высокотелых видов рыб) естественной смертности может быть скрыто в промысловой. При этом, для видов рыб–жертв больше, для прочих видов – меньше. То есть, F больше M, так как часть М скрыта в F. </w:t>
      </w:r>
    </w:p>
    <w:bookmarkEnd w:id="622"/>
    <w:bookmarkStart w:name="z631" w:id="623"/>
    <w:p>
      <w:pPr>
        <w:spacing w:after="0"/>
        <w:ind w:left="0"/>
        <w:jc w:val="both"/>
      </w:pPr>
      <w:r>
        <w:rPr>
          <w:rFonts w:ascii="Times New Roman"/>
          <w:b w:val="false"/>
          <w:i w:val="false"/>
          <w:color w:val="000000"/>
          <w:sz w:val="28"/>
        </w:rPr>
        <w:t>
      Для определения Z может быть использована таблица 27, где ранжирована Z в зависимости от предельного возраста T, либо F которая определена способом в соответствии с подпунктом 2), при этом F будет составлять 2/3 от Z для видов–жертв и 3/4 от Z для хищников, быстрорастущих и высокотелых видов рыб. Далее производится расчет ПДУ (пример расчета 2).</w:t>
      </w:r>
    </w:p>
    <w:bookmarkEnd w:id="623"/>
    <w:bookmarkStart w:name="z632" w:id="624"/>
    <w:p>
      <w:pPr>
        <w:spacing w:after="0"/>
        <w:ind w:left="0"/>
        <w:jc w:val="left"/>
      </w:pPr>
      <w:r>
        <w:rPr>
          <w:rFonts w:ascii="Times New Roman"/>
          <w:b/>
          <w:i w:val="false"/>
          <w:color w:val="000000"/>
        </w:rPr>
        <w:t xml:space="preserve"> Таблица 27 Коэффициенты общей смертности Z (годовой убыли) и рекомендуемые коэффициенты изъятия F при достижении граничных ориентиров запаса, исходя из наблюдаемых значений предельного возраста рыб в уловах (выборке)</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(предельный возраст в уловах)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bookmarkStart w:name="z633" w:id="625"/>
    <w:p>
      <w:pPr>
        <w:spacing w:after="0"/>
        <w:ind w:left="0"/>
        <w:jc w:val="both"/>
      </w:pPr>
      <w:r>
        <w:rPr>
          <w:rFonts w:ascii="Times New Roman"/>
          <w:b w:val="false"/>
          <w:i w:val="false"/>
          <w:color w:val="000000"/>
          <w:sz w:val="28"/>
        </w:rPr>
        <w:t>
      Пример расчета 2</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Nt0,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доли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одного года, тонн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bl>
    <w:bookmarkStart w:name="z634" w:id="626"/>
    <w:p>
      <w:pPr>
        <w:spacing w:after="0"/>
        <w:ind w:left="0"/>
        <w:jc w:val="both"/>
      </w:pPr>
      <w:r>
        <w:rPr>
          <w:rFonts w:ascii="Times New Roman"/>
          <w:b w:val="false"/>
          <w:i w:val="false"/>
          <w:color w:val="000000"/>
          <w:sz w:val="28"/>
        </w:rPr>
        <w:t>
      Затем производится моделирование состояния запаса на 2 года вперед на соответствие критерию MSY аналогично, как в подпункте 2) пункта 112.</w:t>
      </w:r>
    </w:p>
    <w:bookmarkEnd w:id="626"/>
    <w:bookmarkStart w:name="z635" w:id="627"/>
    <w:p>
      <w:pPr>
        <w:spacing w:after="0"/>
        <w:ind w:left="0"/>
        <w:jc w:val="both"/>
      </w:pPr>
      <w:r>
        <w:rPr>
          <w:rFonts w:ascii="Times New Roman"/>
          <w:b w:val="false"/>
          <w:i w:val="false"/>
          <w:color w:val="000000"/>
          <w:sz w:val="28"/>
        </w:rPr>
        <w:t>
      113. Биостатистический метод (далее – БСМ) оценки численности промыслового стада рыб в настоящее время применяется в отдельных случаях, когда оценка другими методами невозможна. Однако, в силу ряда причин, результаты от его применения оказываются заниженными. БСМ основан на возрастном распределении уловов с целью оценки численности поколений.</w:t>
      </w:r>
    </w:p>
    <w:bookmarkEnd w:id="627"/>
    <w:bookmarkStart w:name="z636" w:id="628"/>
    <w:p>
      <w:pPr>
        <w:spacing w:after="0"/>
        <w:ind w:left="0"/>
        <w:jc w:val="both"/>
      </w:pPr>
      <w:r>
        <w:rPr>
          <w:rFonts w:ascii="Times New Roman"/>
          <w:b w:val="false"/>
          <w:i w:val="false"/>
          <w:color w:val="000000"/>
          <w:sz w:val="28"/>
        </w:rPr>
        <w:t>
      114. Во всех вариантах биостатистического метода важным этапом является составление расчетной таблицы, в которую сведены данные о ежегодных уловах исследуемого стада рыб в количественном выражении, распределенные по возрастным категориям.</w:t>
      </w:r>
    </w:p>
    <w:bookmarkEnd w:id="628"/>
    <w:bookmarkStart w:name="z637" w:id="629"/>
    <w:p>
      <w:pPr>
        <w:spacing w:after="0"/>
        <w:ind w:left="0"/>
        <w:jc w:val="both"/>
      </w:pPr>
      <w:r>
        <w:rPr>
          <w:rFonts w:ascii="Times New Roman"/>
          <w:b w:val="false"/>
          <w:i w:val="false"/>
          <w:color w:val="000000"/>
          <w:sz w:val="28"/>
        </w:rPr>
        <w:t>
      115. Доля особей каждой возрастной группы получают из мониторинговых наблюдений (метод прямого учета) в период нерестовой миграции рыб (например, в реке Жайык). Сложением количества особей во всех поколениях, представленных в улове рассматриваемого года, находится минимальный (без учета естественной смертности) промысловый запас:</w:t>
      </w:r>
    </w:p>
    <w:bookmarkEnd w:id="629"/>
    <w:bookmarkStart w:name="z638" w:id="630"/>
    <w:p>
      <w:pPr>
        <w:spacing w:after="0"/>
        <w:ind w:left="0"/>
        <w:jc w:val="both"/>
      </w:pPr>
      <w:r>
        <w:rPr>
          <w:rFonts w:ascii="Times New Roman"/>
          <w:b w:val="false"/>
          <w:i w:val="false"/>
          <w:color w:val="000000"/>
          <w:sz w:val="28"/>
        </w:rPr>
        <w:t>
      Vn = (1– х)Cn + (1– х – х1)Cn+1 + (1 – х – х1 – х2)Cn+2 +....+(1 – х – х1 – х2 – …. – х t</w:t>
      </w:r>
      <w:r>
        <w:rPr>
          <w:rFonts w:ascii="Times New Roman"/>
          <w:b w:val="false"/>
          <w:i w:val="false"/>
          <w:color w:val="000000"/>
          <w:sz w:val="28"/>
        </w:rPr>
        <w:t>l</w:t>
      </w:r>
      <w:r>
        <w:rPr>
          <w:rFonts w:ascii="Times New Roman"/>
          <w:b w:val="false"/>
          <w:i w:val="false"/>
          <w:color w:val="000000"/>
          <w:sz w:val="28"/>
        </w:rPr>
        <w:t>)C t</w:t>
      </w:r>
      <w:r>
        <w:rPr>
          <w:rFonts w:ascii="Times New Roman"/>
          <w:b w:val="false"/>
          <w:i w:val="false"/>
          <w:color w:val="000000"/>
          <w:sz w:val="28"/>
        </w:rPr>
        <w:t>l</w:t>
      </w:r>
    </w:p>
    <w:bookmarkEnd w:id="630"/>
    <w:bookmarkStart w:name="z639" w:id="631"/>
    <w:p>
      <w:pPr>
        <w:spacing w:after="0"/>
        <w:ind w:left="0"/>
        <w:jc w:val="both"/>
      </w:pPr>
      <w:r>
        <w:rPr>
          <w:rFonts w:ascii="Times New Roman"/>
          <w:b w:val="false"/>
          <w:i w:val="false"/>
          <w:color w:val="000000"/>
          <w:sz w:val="28"/>
        </w:rPr>
        <w:t>
      где: n – запас рыбы в начале n–го года;</w:t>
      </w:r>
    </w:p>
    <w:bookmarkEnd w:id="631"/>
    <w:bookmarkStart w:name="z640" w:id="632"/>
    <w:p>
      <w:pPr>
        <w:spacing w:after="0"/>
        <w:ind w:left="0"/>
        <w:jc w:val="both"/>
      </w:pPr>
      <w:r>
        <w:rPr>
          <w:rFonts w:ascii="Times New Roman"/>
          <w:b w:val="false"/>
          <w:i w:val="false"/>
          <w:color w:val="000000"/>
          <w:sz w:val="28"/>
        </w:rPr>
        <w:t>
      t</w:t>
      </w:r>
      <w:r>
        <w:rPr>
          <w:rFonts w:ascii="Times New Roman"/>
          <w:b w:val="false"/>
          <w:i w:val="false"/>
          <w:color w:val="000000"/>
          <w:sz w:val="28"/>
        </w:rPr>
        <w:t>l</w:t>
      </w:r>
      <w:r>
        <w:rPr>
          <w:rFonts w:ascii="Times New Roman"/>
          <w:b w:val="false"/>
          <w:i w:val="false"/>
          <w:color w:val="000000"/>
          <w:sz w:val="28"/>
        </w:rPr>
        <w:t xml:space="preserve"> – предельный возраст рыб;</w:t>
      </w:r>
    </w:p>
    <w:bookmarkEnd w:id="632"/>
    <w:bookmarkStart w:name="z641" w:id="633"/>
    <w:p>
      <w:pPr>
        <w:spacing w:after="0"/>
        <w:ind w:left="0"/>
        <w:jc w:val="both"/>
      </w:pPr>
      <w:r>
        <w:rPr>
          <w:rFonts w:ascii="Times New Roman"/>
          <w:b w:val="false"/>
          <w:i w:val="false"/>
          <w:color w:val="000000"/>
          <w:sz w:val="28"/>
        </w:rPr>
        <w:t>
      Cn, Cn+1, Cn+2, ….. Ct</w:t>
      </w:r>
    </w:p>
    <w:bookmarkEnd w:id="633"/>
    <w:bookmarkStart w:name="z642"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уловы соответствующих лет;</w:t>
      </w:r>
    </w:p>
    <w:bookmarkEnd w:id="634"/>
    <w:bookmarkStart w:name="z643" w:id="635"/>
    <w:p>
      <w:pPr>
        <w:spacing w:after="0"/>
        <w:ind w:left="0"/>
        <w:jc w:val="both"/>
      </w:pPr>
      <w:r>
        <w:rPr>
          <w:rFonts w:ascii="Times New Roman"/>
          <w:b w:val="false"/>
          <w:i w:val="false"/>
          <w:color w:val="000000"/>
          <w:sz w:val="28"/>
        </w:rPr>
        <w:t>
      х – процентное содержание в улове сеголеток;</w:t>
      </w:r>
    </w:p>
    <w:bookmarkEnd w:id="635"/>
    <w:bookmarkStart w:name="z644" w:id="636"/>
    <w:p>
      <w:pPr>
        <w:spacing w:after="0"/>
        <w:ind w:left="0"/>
        <w:jc w:val="both"/>
      </w:pPr>
      <w:r>
        <w:rPr>
          <w:rFonts w:ascii="Times New Roman"/>
          <w:b w:val="false"/>
          <w:i w:val="false"/>
          <w:color w:val="000000"/>
          <w:sz w:val="28"/>
        </w:rPr>
        <w:t>
      х1 – процентное содержание в улове годовиков и так далее.</w:t>
      </w:r>
    </w:p>
    <w:bookmarkEnd w:id="636"/>
    <w:bookmarkStart w:name="z645" w:id="637"/>
    <w:p>
      <w:pPr>
        <w:spacing w:after="0"/>
        <w:ind w:left="0"/>
        <w:jc w:val="both"/>
      </w:pPr>
      <w:r>
        <w:rPr>
          <w:rFonts w:ascii="Times New Roman"/>
          <w:b w:val="false"/>
          <w:i w:val="false"/>
          <w:color w:val="000000"/>
          <w:sz w:val="28"/>
        </w:rPr>
        <w:t>
      116. При определении предельно допустимых объемов процент изъятия высчитывается на основе "концепции репродуктивной разнокачественной популяции" Малкина по соответствующей методике (</w:t>
      </w:r>
      <w:r>
        <w:rPr>
          <w:rFonts w:ascii="Times New Roman"/>
          <w:b w:val="false"/>
          <w:i w:val="false"/>
          <w:color w:val="000000"/>
          <w:sz w:val="28"/>
        </w:rPr>
        <w:t>таблица 24</w:t>
      </w:r>
      <w:r>
        <w:rPr>
          <w:rFonts w:ascii="Times New Roman"/>
          <w:b w:val="false"/>
          <w:i w:val="false"/>
          <w:color w:val="000000"/>
          <w:sz w:val="28"/>
        </w:rPr>
        <w:t>).</w:t>
      </w:r>
    </w:p>
    <w:bookmarkEnd w:id="637"/>
    <w:bookmarkStart w:name="z646" w:id="638"/>
    <w:p>
      <w:pPr>
        <w:spacing w:after="0"/>
        <w:ind w:left="0"/>
        <w:jc w:val="both"/>
      </w:pPr>
      <w:r>
        <w:rPr>
          <w:rFonts w:ascii="Times New Roman"/>
          <w:b w:val="false"/>
          <w:i w:val="false"/>
          <w:color w:val="000000"/>
          <w:sz w:val="28"/>
        </w:rPr>
        <w:t>
      117. Биостатистический метод оказывается приемлемым лишь при стабильности промысла, промысловых усилий и экологических условий.</w:t>
      </w:r>
    </w:p>
    <w:bookmarkEnd w:id="638"/>
    <w:bookmarkStart w:name="z647" w:id="639"/>
    <w:p>
      <w:pPr>
        <w:spacing w:after="0"/>
        <w:ind w:left="0"/>
        <w:jc w:val="both"/>
      </w:pPr>
      <w:r>
        <w:rPr>
          <w:rFonts w:ascii="Times New Roman"/>
          <w:b w:val="false"/>
          <w:i w:val="false"/>
          <w:color w:val="000000"/>
          <w:sz w:val="28"/>
        </w:rPr>
        <w:t>
      118. Для вычисления нерестового запаса в таких случаях можно также учитывать кратность нереста и величину пополнения по возрастным группам, которую получают по данным летних морских траловых съемок:</w:t>
      </w:r>
    </w:p>
    <w:bookmarkEnd w:id="639"/>
    <w:bookmarkStart w:name="z648" w:id="640"/>
    <w:p>
      <w:pPr>
        <w:spacing w:after="0"/>
        <w:ind w:left="0"/>
        <w:jc w:val="both"/>
      </w:pPr>
      <w:r>
        <w:rPr>
          <w:rFonts w:ascii="Times New Roman"/>
          <w:b w:val="false"/>
          <w:i w:val="false"/>
          <w:color w:val="000000"/>
          <w:sz w:val="28"/>
        </w:rPr>
        <w:t>
      NHI миллион экземпляров = NПI миллион экземпляров (остаток)*KН (кратность нереста) * Dcpi (доля созревающих рыб)</w:t>
      </w:r>
    </w:p>
    <w:bookmarkEnd w:id="640"/>
    <w:bookmarkStart w:name="z649" w:id="641"/>
    <w:p>
      <w:pPr>
        <w:spacing w:after="0"/>
        <w:ind w:left="0"/>
        <w:jc w:val="both"/>
      </w:pPr>
      <w:r>
        <w:rPr>
          <w:rFonts w:ascii="Times New Roman"/>
          <w:b w:val="false"/>
          <w:i w:val="false"/>
          <w:color w:val="000000"/>
          <w:sz w:val="28"/>
        </w:rPr>
        <w:t>
      Таким образом, проводятся расчеты всех возрастных групп. Сумма всех поколений будет составлять нерестовый запас промысловых рыб. Биомасса нерестовой части популяции рассчитывается как произведение ее численности и средней навески особи, участвующей в нересте:</w:t>
      </w:r>
    </w:p>
    <w:bookmarkEnd w:id="641"/>
    <w:bookmarkStart w:name="z650"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299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9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1" w:id="643"/>
    <w:p>
      <w:pPr>
        <w:spacing w:after="0"/>
        <w:ind w:left="0"/>
        <w:jc w:val="both"/>
      </w:pPr>
      <w:r>
        <w:rPr>
          <w:rFonts w:ascii="Times New Roman"/>
          <w:b w:val="false"/>
          <w:i w:val="false"/>
          <w:color w:val="000000"/>
          <w:sz w:val="28"/>
        </w:rPr>
        <w:t>
      где: Bнз – нерестовый запас, тысяч тонн;</w:t>
      </w:r>
    </w:p>
    <w:bookmarkEnd w:id="643"/>
    <w:bookmarkStart w:name="z652" w:id="644"/>
    <w:p>
      <w:pPr>
        <w:spacing w:after="0"/>
        <w:ind w:left="0"/>
        <w:jc w:val="both"/>
      </w:pPr>
      <w:r>
        <w:rPr>
          <w:rFonts w:ascii="Times New Roman"/>
          <w:b w:val="false"/>
          <w:i w:val="false"/>
          <w:color w:val="000000"/>
          <w:sz w:val="28"/>
        </w:rPr>
        <w:t>
      N – расчетная численность популяции, миллион экземпляров;</w:t>
      </w:r>
    </w:p>
    <w:bookmarkEnd w:id="644"/>
    <w:bookmarkStart w:name="z653" w:id="645"/>
    <w:p>
      <w:pPr>
        <w:spacing w:after="0"/>
        <w:ind w:left="0"/>
        <w:jc w:val="both"/>
      </w:pPr>
      <w:r>
        <w:rPr>
          <w:rFonts w:ascii="Times New Roman"/>
          <w:b w:val="false"/>
          <w:i w:val="false"/>
          <w:color w:val="000000"/>
          <w:sz w:val="28"/>
        </w:rPr>
        <w:t>
      w – средняя масса особей, килограмм.</w:t>
      </w:r>
    </w:p>
    <w:bookmarkEnd w:id="645"/>
    <w:bookmarkStart w:name="z654" w:id="646"/>
    <w:p>
      <w:pPr>
        <w:spacing w:after="0"/>
        <w:ind w:left="0"/>
        <w:jc w:val="both"/>
      </w:pPr>
      <w:r>
        <w:rPr>
          <w:rFonts w:ascii="Times New Roman"/>
          <w:b w:val="false"/>
          <w:i w:val="false"/>
          <w:color w:val="000000"/>
          <w:sz w:val="28"/>
        </w:rPr>
        <w:t>
      119. Таким же образом рассчитывают численность промыслового и нерестового запаса для последующих лет с учетом величины пополнения от особей, вступающих в промысел. Коэффициенты изъятия при определении предельно допустимых уловов высчитываются также на основе "концепции репродуктивной разнокачественной популяции" по соответствующей методике.</w:t>
      </w:r>
    </w:p>
    <w:bookmarkEnd w:id="646"/>
    <w:bookmarkStart w:name="z655" w:id="647"/>
    <w:p>
      <w:pPr>
        <w:spacing w:after="0"/>
        <w:ind w:left="0"/>
        <w:jc w:val="both"/>
      </w:pPr>
      <w:r>
        <w:rPr>
          <w:rFonts w:ascii="Times New Roman"/>
          <w:b w:val="false"/>
          <w:i w:val="false"/>
          <w:color w:val="000000"/>
          <w:sz w:val="28"/>
        </w:rPr>
        <w:t>
      120. Основной целью методики Кушнаренко А.И. и Лугарева Е.С. является – оценка состояния популяции промысловых видов рыб, и разработка биологически обоснованного предельно допустимого объема их изъятия. За основу принята формула:</w:t>
      </w:r>
    </w:p>
    <w:bookmarkEnd w:id="647"/>
    <w:bookmarkStart w:name="z656"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302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2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7" w:id="649"/>
    <w:p>
      <w:pPr>
        <w:spacing w:after="0"/>
        <w:ind w:left="0"/>
        <w:jc w:val="both"/>
      </w:pPr>
      <w:r>
        <w:rPr>
          <w:rFonts w:ascii="Times New Roman"/>
          <w:b w:val="false"/>
          <w:i w:val="false"/>
          <w:color w:val="000000"/>
          <w:sz w:val="28"/>
        </w:rPr>
        <w:t>
      где: Q – количество рыб в контрольных уловах, в штуках; S – учетная площадь водоема в гектарах, получаемая вычленением непригодной для промысла зоны (заросли надводной растительности, большие глубины и так далее) из общей площади водоема; k – поправочный коэффициент, получаемый перемножением трех основных коэффициентов для каждой размерной группы (сети):</w:t>
      </w:r>
    </w:p>
    <w:bookmarkEnd w:id="649"/>
    <w:bookmarkStart w:name="z658" w:id="650"/>
    <w:p>
      <w:pPr>
        <w:spacing w:after="0"/>
        <w:ind w:left="0"/>
        <w:jc w:val="both"/>
      </w:pPr>
      <w:r>
        <w:rPr>
          <w:rFonts w:ascii="Times New Roman"/>
          <w:b w:val="false"/>
          <w:i w:val="false"/>
          <w:color w:val="000000"/>
          <w:sz w:val="28"/>
        </w:rPr>
        <w:t xml:space="preserve">
      </w:t>
      </w:r>
    </w:p>
    <w:bookmarkEnd w:id="650"/>
    <w:p>
      <w:pPr>
        <w:spacing w:after="0"/>
        <w:ind w:left="0"/>
        <w:jc w:val="both"/>
      </w:pPr>
      <w:r>
        <w:drawing>
          <wp:inline distT="0" distB="0" distL="0" distR="0">
            <wp:extent cx="285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57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651"/>
    <w:p>
      <w:pPr>
        <w:spacing w:after="0"/>
        <w:ind w:left="0"/>
        <w:jc w:val="both"/>
      </w:pPr>
      <w:r>
        <w:rPr>
          <w:rFonts w:ascii="Times New Roman"/>
          <w:b w:val="false"/>
          <w:i w:val="false"/>
          <w:color w:val="000000"/>
          <w:sz w:val="28"/>
        </w:rPr>
        <w:t>
      где: P – коэффициент вероятности встречи рыбы с орудиями лова; K – коэффициент уловистости сетей, C – площадь облова контрольного орудия лова. Данные коэффициенты вычисляются на основе экспериментальных данных.</w:t>
      </w:r>
    </w:p>
    <w:bookmarkEnd w:id="651"/>
    <w:bookmarkStart w:name="z660" w:id="652"/>
    <w:p>
      <w:pPr>
        <w:spacing w:after="0"/>
        <w:ind w:left="0"/>
        <w:jc w:val="both"/>
      </w:pPr>
      <w:r>
        <w:rPr>
          <w:rFonts w:ascii="Times New Roman"/>
          <w:b w:val="false"/>
          <w:i w:val="false"/>
          <w:color w:val="000000"/>
          <w:sz w:val="28"/>
        </w:rPr>
        <w:t>
      121. Коэффициент Р вычисляется на основании формулы, указанной ниже. Коэффициент уловистости сетей К равен 0,2 – 0,5. Площадь облова определяется по формуле:</w:t>
      </w:r>
    </w:p>
    <w:bookmarkEnd w:id="652"/>
    <w:bookmarkStart w:name="z661" w:id="653"/>
    <w:p>
      <w:pPr>
        <w:spacing w:after="0"/>
        <w:ind w:left="0"/>
        <w:jc w:val="both"/>
      </w:pPr>
      <w:r>
        <w:rPr>
          <w:rFonts w:ascii="Times New Roman"/>
          <w:b w:val="false"/>
          <w:i w:val="false"/>
          <w:color w:val="000000"/>
          <w:sz w:val="28"/>
        </w:rPr>
        <w:t xml:space="preserve">
      </w:t>
      </w:r>
    </w:p>
    <w:bookmarkEnd w:id="653"/>
    <w:p>
      <w:pPr>
        <w:spacing w:after="0"/>
        <w:ind w:left="0"/>
        <w:jc w:val="both"/>
      </w:pPr>
      <w:r>
        <w:drawing>
          <wp:inline distT="0" distB="0" distL="0" distR="0">
            <wp:extent cx="494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40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2" w:id="654"/>
    <w:p>
      <w:pPr>
        <w:spacing w:after="0"/>
        <w:ind w:left="0"/>
        <w:jc w:val="both"/>
      </w:pPr>
      <w:r>
        <w:rPr>
          <w:rFonts w:ascii="Times New Roman"/>
          <w:b w:val="false"/>
          <w:i w:val="false"/>
          <w:color w:val="000000"/>
          <w:sz w:val="28"/>
        </w:rPr>
        <w:t>
      где: V – радиальная скорость рыскания, индивидуальная для вида (метр\минута); t – время сетепостановки в минутах; g – количество поставленных сетей; b – длина сети при стандартной высоте в 25 метров.</w:t>
      </w:r>
    </w:p>
    <w:bookmarkEnd w:id="654"/>
    <w:bookmarkStart w:name="z663" w:id="655"/>
    <w:p>
      <w:pPr>
        <w:spacing w:after="0"/>
        <w:ind w:left="0"/>
        <w:jc w:val="both"/>
      </w:pPr>
      <w:r>
        <w:rPr>
          <w:rFonts w:ascii="Times New Roman"/>
          <w:b w:val="false"/>
          <w:i w:val="false"/>
          <w:color w:val="000000"/>
          <w:sz w:val="28"/>
        </w:rPr>
        <w:t>
      Где, основное значение имеет показатель V, значения которого определены в справочнике (Радаков Д.В. Протасов В.Р. "Скорости движения и некоторые особенности зрения рыб" - М.: Наука, 1964 – 48 страница).</w:t>
      </w:r>
    </w:p>
    <w:bookmarkEnd w:id="655"/>
    <w:bookmarkStart w:name="z664" w:id="656"/>
    <w:p>
      <w:pPr>
        <w:spacing w:after="0"/>
        <w:ind w:left="0"/>
        <w:jc w:val="both"/>
      </w:pPr>
      <w:r>
        <w:rPr>
          <w:rFonts w:ascii="Times New Roman"/>
          <w:b w:val="false"/>
          <w:i w:val="false"/>
          <w:color w:val="000000"/>
          <w:sz w:val="28"/>
        </w:rPr>
        <w:t>
      122. Скорости рыскания для карася, окуня и щуки составляют 0,04, для леща и плотвы – 0,05, для карпа – 0,06, для линя – 0,10 и для судака – 0,13 метр/секунду.</w:t>
      </w:r>
    </w:p>
    <w:bookmarkEnd w:id="656"/>
    <w:bookmarkStart w:name="z665" w:id="657"/>
    <w:p>
      <w:pPr>
        <w:spacing w:after="0"/>
        <w:ind w:left="0"/>
        <w:jc w:val="both"/>
      </w:pPr>
      <w:r>
        <w:rPr>
          <w:rFonts w:ascii="Times New Roman"/>
          <w:b w:val="false"/>
          <w:i w:val="false"/>
          <w:color w:val="000000"/>
          <w:sz w:val="28"/>
        </w:rPr>
        <w:t>
      123. В отдельных случаях, для ускоренной оценки численности рыб, допускается использование метода прямого подсчета гидроакустической съемкой современными рыбопоисковыми эхолотами с усовершенствованной функцией идентификации рыбы (FI) способных отличать рыб от других объектов, показать размеры рыбы и на какой глубине она зафиксирована.</w:t>
      </w:r>
    </w:p>
    <w:bookmarkEnd w:id="657"/>
    <w:bookmarkStart w:name="z666" w:id="658"/>
    <w:p>
      <w:pPr>
        <w:spacing w:after="0"/>
        <w:ind w:left="0"/>
        <w:jc w:val="both"/>
      </w:pPr>
      <w:r>
        <w:rPr>
          <w:rFonts w:ascii="Times New Roman"/>
          <w:b w:val="false"/>
          <w:i w:val="false"/>
          <w:color w:val="000000"/>
          <w:sz w:val="28"/>
        </w:rPr>
        <w:t>
      124. При этом методе для прямого подсчета количества рыб разных размеров проводят эхолокацию акватории рыбопоисковым высокоэффективным эхолотом (модели марки Humminbird, Lowrance, Garmin и другие). Рекомендуемые характеристики эхолота следующие: минимум два луча сканирования, минимальный угол обзора – 20 градусов; глубина сканирования до 100 метров, минимальная частота сонара 200 килогерц; минимальная выходная пиковая мощность 800 ватт; минимальный размер экрана 7 дюймов, минимальный интервал между объектами не более 6,5 сантиметров, наличие датчиков температуры, скорости и пройденного расстояния, разбивка по размерам рыбы (мелкая, средняя, крупная), пиксельная матрица не менее 480Vx800H, тип цветной, подсветка LED, водонепроницаемость IPX7, возможность подключения к персональному компьютеру для последующей обработки и сохранения полученных данных.</w:t>
      </w:r>
    </w:p>
    <w:bookmarkEnd w:id="658"/>
    <w:bookmarkStart w:name="z667" w:id="659"/>
    <w:p>
      <w:pPr>
        <w:spacing w:after="0"/>
        <w:ind w:left="0"/>
        <w:jc w:val="both"/>
      </w:pPr>
      <w:r>
        <w:rPr>
          <w:rFonts w:ascii="Times New Roman"/>
          <w:b w:val="false"/>
          <w:i w:val="false"/>
          <w:color w:val="000000"/>
          <w:sz w:val="28"/>
        </w:rPr>
        <w:t>
      125. Эхолокацию проводят путем передвижения с эхолотом по акватории на легкой весельной лодке со скоростью не более 3 километров/час (скорость определяют исходя из пройденного расстояния по показанию эхолота, и затраченного на это времени). При такой невысокой скорости результаты более достоверны. Схема эхолокации следующая: на водоемах площадью до 500 гектаров (рисунок 8, элемент 1) проводится сканирование от берега до берега (например, с северного на южный). От исходной точки на берегу (рисунок 8, элемент 2) маршрут сканирования (рисунок 8, элемент 3) идет к противоположной стороне водоема под углом 25 градусов. Достигнув берега, сканирование прекращают и проплывают вдоль берега и параллельно ему 100 метров. Затем от самого берега начинают сканирование в обратном направлении также под углом 25 градусов. И далее по такой схеме сканируется эхолотом вся акватория. Отклонение маршрута эхолокации на 25 градусов вызвано тем, чтобы расходящиеся под углом маршруты не захватывали уже зафиксированных рыб. Этой же цели служит и продвижение вдоль берега на 100 метров перед последующим сканированием. Учитывая невысокие радиальные скорости движения рыб, при такой схеме сканирования исключается повторное фиксирование рыб. По окончании первого сканирования, для сбора более полных данных, проводится второе сканирование, при котором маршруты от берега до берега отклоняются также на 25 градусов, но в другую сторону (рисунок 8, элемент 4), проходя по необследованным участкам. При наличии времени проводится еще один цикл сканирования водоема. Причем если в первом цикле маршруты проходили с северного берега на южный, то в втором цикле они должны проходить с восточного берега на западный. При большой площади водоема (от 1000 и более гектар) водоем разбивается на сектора с площадями 500 гектаров. При этом границы секторов и линии маршрутов сканирования предварительно фиксируются определением их географических координат спутниковым навигационным прибором типа Global Positioning System (далее – GPS), глобальной навигационной спутниковой системы (далее – ГЛОНАСС). Далее ведется сканирование эхолотом по аналогичной схеме. Замера длины маршрута сканирования проводится по данным эхолота. Если же в нем нет функции отображения пройденного расстояния, используется спутниковый навигационный прибор. В обязательном порядке исследуются выраженные участки биотопов – мелководье, глубина, омуты, эстуарий, тростниковая зона и другие.</w:t>
      </w:r>
    </w:p>
    <w:bookmarkEnd w:id="659"/>
    <w:bookmarkStart w:name="z668" w:id="660"/>
    <w:p>
      <w:pPr>
        <w:spacing w:after="0"/>
        <w:ind w:left="0"/>
        <w:jc w:val="both"/>
      </w:pPr>
      <w:r>
        <w:rPr>
          <w:rFonts w:ascii="Times New Roman"/>
          <w:b w:val="false"/>
          <w:i w:val="false"/>
          <w:color w:val="000000"/>
          <w:sz w:val="28"/>
        </w:rPr>
        <w:t>
      Рисунок 8. Схема сканирования эхолотом водоема площадью до 500 гектаров</w:t>
      </w:r>
    </w:p>
    <w:bookmarkEnd w:id="660"/>
    <w:bookmarkStart w:name="z669" w:id="661"/>
    <w:p>
      <w:pPr>
        <w:spacing w:after="0"/>
        <w:ind w:left="0"/>
        <w:jc w:val="both"/>
      </w:pPr>
      <w:r>
        <w:rPr>
          <w:rFonts w:ascii="Times New Roman"/>
          <w:b w:val="false"/>
          <w:i w:val="false"/>
          <w:color w:val="000000"/>
          <w:sz w:val="28"/>
        </w:rPr>
        <w:t xml:space="preserve">
      </w:t>
      </w:r>
    </w:p>
    <w:bookmarkEnd w:id="661"/>
    <w:p>
      <w:pPr>
        <w:spacing w:after="0"/>
        <w:ind w:left="0"/>
        <w:jc w:val="both"/>
      </w:pPr>
      <w:r>
        <w:drawing>
          <wp:inline distT="0" distB="0" distL="0" distR="0">
            <wp:extent cx="72771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2771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0" w:id="662"/>
    <w:p>
      <w:pPr>
        <w:spacing w:after="0"/>
        <w:ind w:left="0"/>
        <w:jc w:val="both"/>
      </w:pPr>
      <w:r>
        <w:rPr>
          <w:rFonts w:ascii="Times New Roman"/>
          <w:b w:val="false"/>
          <w:i w:val="false"/>
          <w:color w:val="000000"/>
          <w:sz w:val="28"/>
        </w:rPr>
        <w:t>
      1 – сканируемая акватория;</w:t>
      </w:r>
    </w:p>
    <w:bookmarkEnd w:id="662"/>
    <w:bookmarkStart w:name="z671" w:id="663"/>
    <w:p>
      <w:pPr>
        <w:spacing w:after="0"/>
        <w:ind w:left="0"/>
        <w:jc w:val="both"/>
      </w:pPr>
      <w:r>
        <w:rPr>
          <w:rFonts w:ascii="Times New Roman"/>
          <w:b w:val="false"/>
          <w:i w:val="false"/>
          <w:color w:val="000000"/>
          <w:sz w:val="28"/>
        </w:rPr>
        <w:t>
      2 – точка начала маршрута сканирования;</w:t>
      </w:r>
    </w:p>
    <w:bookmarkEnd w:id="663"/>
    <w:bookmarkStart w:name="z672" w:id="664"/>
    <w:p>
      <w:pPr>
        <w:spacing w:after="0"/>
        <w:ind w:left="0"/>
        <w:jc w:val="both"/>
      </w:pPr>
      <w:r>
        <w:rPr>
          <w:rFonts w:ascii="Times New Roman"/>
          <w:b w:val="false"/>
          <w:i w:val="false"/>
          <w:color w:val="000000"/>
          <w:sz w:val="28"/>
        </w:rPr>
        <w:t>
      3 – маршрут первого цикла сканирования;</w:t>
      </w:r>
    </w:p>
    <w:bookmarkEnd w:id="664"/>
    <w:bookmarkStart w:name="z673" w:id="665"/>
    <w:p>
      <w:pPr>
        <w:spacing w:after="0"/>
        <w:ind w:left="0"/>
        <w:jc w:val="both"/>
      </w:pPr>
      <w:r>
        <w:rPr>
          <w:rFonts w:ascii="Times New Roman"/>
          <w:b w:val="false"/>
          <w:i w:val="false"/>
          <w:color w:val="000000"/>
          <w:sz w:val="28"/>
        </w:rPr>
        <w:t>
      4 – маршрут второго цикла сканирования.</w:t>
      </w:r>
    </w:p>
    <w:bookmarkEnd w:id="665"/>
    <w:bookmarkStart w:name="z674" w:id="666"/>
    <w:p>
      <w:pPr>
        <w:spacing w:after="0"/>
        <w:ind w:left="0"/>
        <w:jc w:val="both"/>
      </w:pPr>
      <w:r>
        <w:rPr>
          <w:rFonts w:ascii="Times New Roman"/>
          <w:b w:val="false"/>
          <w:i w:val="false"/>
          <w:color w:val="000000"/>
          <w:sz w:val="28"/>
        </w:rPr>
        <w:t>
      Эхолокацию водоема рекомендуется проводить в летнее время, когда нет миграций. Во время миграций рыба активно движется, что усложняет сканирование. В сутках, наиболее подходящее время для этой работы дневное – с 9 до 19 часов, когда основная масса рыб находится в состоянии покоя. В летнее время пик кормовой активности рыб приходится на ранее утро и поздний вечер.</w:t>
      </w:r>
    </w:p>
    <w:bookmarkEnd w:id="666"/>
    <w:bookmarkStart w:name="z675" w:id="667"/>
    <w:p>
      <w:pPr>
        <w:spacing w:after="0"/>
        <w:ind w:left="0"/>
        <w:jc w:val="both"/>
      </w:pPr>
      <w:r>
        <w:rPr>
          <w:rFonts w:ascii="Times New Roman"/>
          <w:b w:val="false"/>
          <w:i w:val="false"/>
          <w:color w:val="000000"/>
          <w:sz w:val="28"/>
        </w:rPr>
        <w:t>
      Эхолоты последнего поколения показывают отдельных рыб с указанием размеров (номера от 1 до 8 и более, соответствующие разным размерам рыб, или в виде символов рыб различной величины). Если размеры рыб выражаются номерами, то они записываются в порядке, присущем используемой модели эхолота. Данные по размерам рыб каждого номера берутся из паспортных характеристик используемого эхолота. Если размеры рыб отображаются в виде символов различной величины, то этим символам необходимо присвоить соответствующие номера (мальки – 1, мелкая рыба – 2, средняя рыба – 3 и так далее. Данные по размерам рыб каждого вида символов, также берутся из паспортных характеристик используемого эхолота). Эхолот показывает, на какой глубине находится отдельная рыба. Эти данные записываются (таблица 28).</w:t>
      </w:r>
    </w:p>
    <w:bookmarkEnd w:id="667"/>
    <w:bookmarkStart w:name="z676" w:id="668"/>
    <w:p>
      <w:pPr>
        <w:spacing w:after="0"/>
        <w:ind w:left="0"/>
        <w:jc w:val="left"/>
      </w:pPr>
      <w:r>
        <w:rPr>
          <w:rFonts w:ascii="Times New Roman"/>
          <w:b/>
          <w:i w:val="false"/>
          <w:color w:val="000000"/>
        </w:rPr>
        <w:t xml:space="preserve"> Таблица 28. Учет рыб в исследуемом водоеме по данным рыбопоискового эхолота</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на которой зафиксирована рыба, 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разноразмерных рыб (в виде знака \), по номерам от 1 до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используемой модели эхолота размеров рыб в цифровом или символьном отображении больше 8, то к таблице прибавляется аналогичное количество столбцов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 w:id="669"/>
    <w:p>
      <w:pPr>
        <w:spacing w:after="0"/>
        <w:ind w:left="0"/>
        <w:jc w:val="both"/>
      </w:pPr>
      <w:r>
        <w:rPr>
          <w:rFonts w:ascii="Times New Roman"/>
          <w:b w:val="false"/>
          <w:i w:val="false"/>
          <w:color w:val="000000"/>
          <w:sz w:val="28"/>
        </w:rPr>
        <w:t xml:space="preserve">
      Глубина воды разбита на ряд слоев. Это обусловлено тем, что луч эхолота в 20 градусов, будет расширяться с удалением от поверхности воды, и в каждом последующем слое площадь сканирования будет последовательно увеличиваться. Определение численности рыб по данным сканирования эхолотом проводится отдельно для каждой размерной группы и каждого отдельного слоя воды толщиной 0,5 метра. Первоначально необходимо подсчитать количество разноразмерных рыб, зафиксированных в площади сканирования. </w:t>
      </w:r>
    </w:p>
    <w:bookmarkEnd w:id="669"/>
    <w:bookmarkStart w:name="z678" w:id="670"/>
    <w:p>
      <w:pPr>
        <w:spacing w:after="0"/>
        <w:ind w:left="0"/>
        <w:jc w:val="both"/>
      </w:pPr>
      <w:r>
        <w:rPr>
          <w:rFonts w:ascii="Times New Roman"/>
          <w:b w:val="false"/>
          <w:i w:val="false"/>
          <w:color w:val="000000"/>
          <w:sz w:val="28"/>
        </w:rPr>
        <w:t>
      Подсчет рыб на глубине до 0,5 метров отдельно по каждому размеру.</w:t>
      </w:r>
    </w:p>
    <w:bookmarkEnd w:id="670"/>
    <w:bookmarkStart w:name="z679" w:id="671"/>
    <w:p>
      <w:pPr>
        <w:spacing w:after="0"/>
        <w:ind w:left="0"/>
        <w:jc w:val="both"/>
      </w:pPr>
      <w:r>
        <w:rPr>
          <w:rFonts w:ascii="Times New Roman"/>
          <w:b w:val="false"/>
          <w:i w:val="false"/>
          <w:color w:val="000000"/>
          <w:sz w:val="28"/>
        </w:rPr>
        <w:t xml:space="preserve">
      Ширина полосы сканирования первого слоя воды до глубины 0,5 метров является расчетной шириной для определения общей площади сканирования. В последующих слоях ширина полосы сканирования (с расширением угла луча) увеличивается, поэтому результаты расчетов количества рыб по всем последующим слоям, пересчитываются на ширину полосы первого слоя. </w:t>
      </w:r>
    </w:p>
    <w:bookmarkEnd w:id="671"/>
    <w:bookmarkStart w:name="z680" w:id="672"/>
    <w:p>
      <w:pPr>
        <w:spacing w:after="0"/>
        <w:ind w:left="0"/>
        <w:jc w:val="both"/>
      </w:pPr>
      <w:r>
        <w:rPr>
          <w:rFonts w:ascii="Times New Roman"/>
          <w:b w:val="false"/>
          <w:i w:val="false"/>
          <w:color w:val="000000"/>
          <w:sz w:val="28"/>
        </w:rPr>
        <w:t>
      Подсчет количества рыб в этом, и всех последующих слоях, ведется отдельно по каждому размеру рыб. При сканировании закрепленный на лодке эхолот (рисунок 9, элемент 5) расположен в 20 сантиметрах выше поверхности воды (элемент 6). Луч эхолота (элемент 7), направленный вертикально вниз в воду, имеет угол 20 градусов.</w:t>
      </w:r>
    </w:p>
    <w:bookmarkEnd w:id="672"/>
    <w:bookmarkStart w:name="z681" w:id="673"/>
    <w:p>
      <w:pPr>
        <w:spacing w:after="0"/>
        <w:ind w:left="0"/>
        <w:jc w:val="both"/>
      </w:pPr>
      <w:r>
        <w:rPr>
          <w:rFonts w:ascii="Times New Roman"/>
          <w:b w:val="false"/>
          <w:i w:val="false"/>
          <w:color w:val="000000"/>
          <w:sz w:val="28"/>
        </w:rPr>
        <w:t>
      Рисунок 9. Луч эхолота при сканировании, в разрезе вид сбоку</w:t>
      </w:r>
    </w:p>
    <w:bookmarkEnd w:id="673"/>
    <w:bookmarkStart w:name="z682" w:id="674"/>
    <w:p>
      <w:pPr>
        <w:spacing w:after="0"/>
        <w:ind w:left="0"/>
        <w:jc w:val="both"/>
      </w:pPr>
      <w:r>
        <w:rPr>
          <w:rFonts w:ascii="Times New Roman"/>
          <w:b w:val="false"/>
          <w:i w:val="false"/>
          <w:color w:val="000000"/>
          <w:sz w:val="28"/>
        </w:rPr>
        <w:t xml:space="preserve">
      </w:t>
      </w:r>
    </w:p>
    <w:bookmarkEnd w:id="674"/>
    <w:p>
      <w:pPr>
        <w:spacing w:after="0"/>
        <w:ind w:left="0"/>
        <w:jc w:val="both"/>
      </w:pPr>
      <w:r>
        <w:drawing>
          <wp:inline distT="0" distB="0" distL="0" distR="0">
            <wp:extent cx="5143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143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3" w:id="675"/>
    <w:p>
      <w:pPr>
        <w:spacing w:after="0"/>
        <w:ind w:left="0"/>
        <w:jc w:val="both"/>
      </w:pPr>
      <w:r>
        <w:rPr>
          <w:rFonts w:ascii="Times New Roman"/>
          <w:b w:val="false"/>
          <w:i w:val="false"/>
          <w:color w:val="000000"/>
          <w:sz w:val="28"/>
        </w:rPr>
        <w:t>
      5. Эхолот;</w:t>
      </w:r>
    </w:p>
    <w:bookmarkEnd w:id="675"/>
    <w:bookmarkStart w:name="z684" w:id="676"/>
    <w:p>
      <w:pPr>
        <w:spacing w:after="0"/>
        <w:ind w:left="0"/>
        <w:jc w:val="both"/>
      </w:pPr>
      <w:r>
        <w:rPr>
          <w:rFonts w:ascii="Times New Roman"/>
          <w:b w:val="false"/>
          <w:i w:val="false"/>
          <w:color w:val="000000"/>
          <w:sz w:val="28"/>
        </w:rPr>
        <w:t>
      6. Поверхность воды;</w:t>
      </w:r>
    </w:p>
    <w:bookmarkEnd w:id="676"/>
    <w:bookmarkStart w:name="z685" w:id="677"/>
    <w:p>
      <w:pPr>
        <w:spacing w:after="0"/>
        <w:ind w:left="0"/>
        <w:jc w:val="both"/>
      </w:pPr>
      <w:r>
        <w:rPr>
          <w:rFonts w:ascii="Times New Roman"/>
          <w:b w:val="false"/>
          <w:i w:val="false"/>
          <w:color w:val="000000"/>
          <w:sz w:val="28"/>
        </w:rPr>
        <w:t>
      7. Вершина луча от эхолота до поверхности воды;</w:t>
      </w:r>
    </w:p>
    <w:bookmarkEnd w:id="677"/>
    <w:bookmarkStart w:name="z686" w:id="678"/>
    <w:p>
      <w:pPr>
        <w:spacing w:after="0"/>
        <w:ind w:left="0"/>
        <w:jc w:val="both"/>
      </w:pPr>
      <w:r>
        <w:rPr>
          <w:rFonts w:ascii="Times New Roman"/>
          <w:b w:val="false"/>
          <w:i w:val="false"/>
          <w:color w:val="000000"/>
          <w:sz w:val="28"/>
        </w:rPr>
        <w:t>
      8. Основания луча в первом слое воды;</w:t>
      </w:r>
    </w:p>
    <w:bookmarkEnd w:id="678"/>
    <w:bookmarkStart w:name="z687" w:id="679"/>
    <w:p>
      <w:pPr>
        <w:spacing w:after="0"/>
        <w:ind w:left="0"/>
        <w:jc w:val="both"/>
      </w:pPr>
      <w:r>
        <w:rPr>
          <w:rFonts w:ascii="Times New Roman"/>
          <w:b w:val="false"/>
          <w:i w:val="false"/>
          <w:color w:val="000000"/>
          <w:sz w:val="28"/>
        </w:rPr>
        <w:t>
      9. Вертикальные линии от основания луча до верхней границы слоя;</w:t>
      </w:r>
    </w:p>
    <w:bookmarkEnd w:id="679"/>
    <w:bookmarkStart w:name="z688" w:id="680"/>
    <w:p>
      <w:pPr>
        <w:spacing w:after="0"/>
        <w:ind w:left="0"/>
        <w:jc w:val="both"/>
      </w:pPr>
      <w:r>
        <w:rPr>
          <w:rFonts w:ascii="Times New Roman"/>
          <w:b w:val="false"/>
          <w:i w:val="false"/>
          <w:color w:val="000000"/>
          <w:sz w:val="28"/>
        </w:rPr>
        <w:t>
      10. Охваченный сканированием участок;</w:t>
      </w:r>
    </w:p>
    <w:bookmarkEnd w:id="680"/>
    <w:bookmarkStart w:name="z689" w:id="681"/>
    <w:p>
      <w:pPr>
        <w:spacing w:after="0"/>
        <w:ind w:left="0"/>
        <w:jc w:val="both"/>
      </w:pPr>
      <w:r>
        <w:rPr>
          <w:rFonts w:ascii="Times New Roman"/>
          <w:b w:val="false"/>
          <w:i w:val="false"/>
          <w:color w:val="000000"/>
          <w:sz w:val="28"/>
        </w:rPr>
        <w:t>
      11. Неохваченные сканированием участки;</w:t>
      </w:r>
    </w:p>
    <w:bookmarkEnd w:id="681"/>
    <w:bookmarkStart w:name="z690" w:id="682"/>
    <w:p>
      <w:pPr>
        <w:spacing w:after="0"/>
        <w:ind w:left="0"/>
        <w:jc w:val="both"/>
      </w:pPr>
      <w:r>
        <w:rPr>
          <w:rFonts w:ascii="Times New Roman"/>
          <w:b w:val="false"/>
          <w:i w:val="false"/>
          <w:color w:val="000000"/>
          <w:sz w:val="28"/>
        </w:rPr>
        <w:t>
      12. Основание луча во втором слое;</w:t>
      </w:r>
    </w:p>
    <w:bookmarkEnd w:id="682"/>
    <w:bookmarkStart w:name="z691" w:id="683"/>
    <w:p>
      <w:pPr>
        <w:spacing w:after="0"/>
        <w:ind w:left="0"/>
        <w:jc w:val="both"/>
      </w:pPr>
      <w:r>
        <w:rPr>
          <w:rFonts w:ascii="Times New Roman"/>
          <w:b w:val="false"/>
          <w:i w:val="false"/>
          <w:color w:val="000000"/>
          <w:sz w:val="28"/>
        </w:rPr>
        <w:t>
      13. Катеты одного из прямоугольных треугольников – неохваченных сканированием участков;</w:t>
      </w:r>
    </w:p>
    <w:bookmarkEnd w:id="683"/>
    <w:bookmarkStart w:name="z692" w:id="684"/>
    <w:p>
      <w:pPr>
        <w:spacing w:after="0"/>
        <w:ind w:left="0"/>
        <w:jc w:val="both"/>
      </w:pPr>
      <w:r>
        <w:rPr>
          <w:rFonts w:ascii="Times New Roman"/>
          <w:b w:val="false"/>
          <w:i w:val="false"/>
          <w:color w:val="000000"/>
          <w:sz w:val="28"/>
        </w:rPr>
        <w:t>
      14. Основание луча от эхолота до поверхности воды.</w:t>
      </w:r>
    </w:p>
    <w:bookmarkEnd w:id="684"/>
    <w:bookmarkStart w:name="z693" w:id="685"/>
    <w:p>
      <w:pPr>
        <w:spacing w:after="0"/>
        <w:ind w:left="0"/>
        <w:jc w:val="both"/>
      </w:pPr>
      <w:r>
        <w:rPr>
          <w:rFonts w:ascii="Times New Roman"/>
          <w:b w:val="false"/>
          <w:i w:val="false"/>
          <w:color w:val="000000"/>
          <w:sz w:val="28"/>
        </w:rPr>
        <w:t xml:space="preserve">
      При достижении глубины 0,5 метров основание луча (элемент 8) составит 24,6 сантиметра, рассчитывается по следующей формуле: </w:t>
      </w:r>
    </w:p>
    <w:bookmarkEnd w:id="685"/>
    <w:bookmarkStart w:name="z694"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3454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54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5" w:id="687"/>
    <w:p>
      <w:pPr>
        <w:spacing w:after="0"/>
        <w:ind w:left="0"/>
        <w:jc w:val="both"/>
      </w:pPr>
      <w:r>
        <w:rPr>
          <w:rFonts w:ascii="Times New Roman"/>
          <w:b w:val="false"/>
          <w:i w:val="false"/>
          <w:color w:val="000000"/>
          <w:sz w:val="28"/>
        </w:rPr>
        <w:t xml:space="preserve">
      где: с – длина основания, а – длина перпендикуляра от вершины луча до центра основания и равная 50 сантиметрам, tg 10 – тангенс половины угла луча дающая значение 0,176. </w:t>
      </w:r>
    </w:p>
    <w:bookmarkEnd w:id="687"/>
    <w:bookmarkStart w:name="z696" w:id="688"/>
    <w:p>
      <w:pPr>
        <w:spacing w:after="0"/>
        <w:ind w:left="0"/>
        <w:jc w:val="both"/>
      </w:pPr>
      <w:r>
        <w:rPr>
          <w:rFonts w:ascii="Times New Roman"/>
          <w:b w:val="false"/>
          <w:i w:val="false"/>
          <w:color w:val="000000"/>
          <w:sz w:val="28"/>
        </w:rPr>
        <w:t>
      Для расчета площади сканирования в этом слое, от обеих крайних точек основания луча, проводится до верхней границы слоя (поверхность воды), две вертикальные линии (элемент 9). Образуется четырехугольный прямоугольник шириной 24,6 сантиметров и высотой 50 сантиметров, который обозначается как wb (Примечание: данная ширина принимается за ширину отсканированной полосы, которая при умножении на длину маршрута, дает величину площади сканирования). Однако в прямоугольнике wb имеется охваченный сканированием участок w (элемент 10) и неохваченный b (элемент 11) в соотношении 64,3 % на 35,7 %. Это соотношение вычисляется следующим образом: площадь wb равна 1230 см2; площадь b состоит из двух аналогичных прямоугольных треугольников. Определяется площадь одного из них, которая будет равна произведению катетов, разделенного на 2. Поскольку один из катетов – это высота слоя воды, то его длина составит 50 сантиметров. Длина второго катета (элемент 13) составит 8,78 сантиметра, что равно половине разности длины основания луча в слое (рисунок 9, элемент 8) и длины основания луча от эхолота до поверхности воды (элемент 14) составляющая 7,04 сантиметра.</w:t>
      </w:r>
    </w:p>
    <w:bookmarkEnd w:id="688"/>
    <w:bookmarkStart w:name="z697" w:id="689"/>
    <w:p>
      <w:pPr>
        <w:spacing w:after="0"/>
        <w:ind w:left="0"/>
        <w:jc w:val="both"/>
      </w:pPr>
      <w:r>
        <w:rPr>
          <w:rFonts w:ascii="Times New Roman"/>
          <w:b w:val="false"/>
          <w:i w:val="false"/>
          <w:color w:val="000000"/>
          <w:sz w:val="28"/>
        </w:rPr>
        <w:t xml:space="preserve">
      Примечание: во втором и далее слоях, при этом расчете берутся длина основания луча в слое и длина основания луча в верхнем слое. </w:t>
      </w:r>
    </w:p>
    <w:bookmarkEnd w:id="689"/>
    <w:bookmarkStart w:name="z698" w:id="690"/>
    <w:p>
      <w:pPr>
        <w:spacing w:after="0"/>
        <w:ind w:left="0"/>
        <w:jc w:val="both"/>
      </w:pPr>
      <w:r>
        <w:rPr>
          <w:rFonts w:ascii="Times New Roman"/>
          <w:b w:val="false"/>
          <w:i w:val="false"/>
          <w:color w:val="000000"/>
          <w:sz w:val="28"/>
        </w:rPr>
        <w:t>
      Тогда площадь одного треугольника будет равна 219,5 сантиметр2. Площадь b определяется, как сумма площадей этих двух треугольников, она равна 439 сантиметр 2. Тогда площадь w будет равна разности площадей wb и b, и составит 791 сантиметр 2. Далее площади wb, w и b переводятся в проценты. При этом wb будет равно 100 %, w – 64,3 %, b – 35,7 %.</w:t>
      </w:r>
    </w:p>
    <w:bookmarkEnd w:id="690"/>
    <w:bookmarkStart w:name="z699" w:id="691"/>
    <w:p>
      <w:pPr>
        <w:spacing w:after="0"/>
        <w:ind w:left="0"/>
        <w:jc w:val="both"/>
      </w:pPr>
      <w:r>
        <w:rPr>
          <w:rFonts w:ascii="Times New Roman"/>
          <w:b w:val="false"/>
          <w:i w:val="false"/>
          <w:color w:val="000000"/>
          <w:sz w:val="28"/>
        </w:rPr>
        <w:t>
      Исходя из количества рыб f в секторе w, полученных из данных эхолота рассчитывается количество рыб в секторе b по следующей формуле:</w:t>
      </w:r>
    </w:p>
    <w:bookmarkEnd w:id="691"/>
    <w:bookmarkStart w:name="z700"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300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09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93"/>
    <w:p>
      <w:pPr>
        <w:spacing w:after="0"/>
        <w:ind w:left="0"/>
        <w:jc w:val="both"/>
      </w:pPr>
      <w:r>
        <w:rPr>
          <w:rFonts w:ascii="Times New Roman"/>
          <w:b w:val="false"/>
          <w:i w:val="false"/>
          <w:color w:val="000000"/>
          <w:sz w:val="28"/>
        </w:rPr>
        <w:t>
      где: fb – количество рыб одного размера в секторе b, штук;</w:t>
      </w:r>
    </w:p>
    <w:bookmarkEnd w:id="693"/>
    <w:bookmarkStart w:name="z702" w:id="694"/>
    <w:p>
      <w:pPr>
        <w:spacing w:after="0"/>
        <w:ind w:left="0"/>
        <w:jc w:val="both"/>
      </w:pPr>
      <w:r>
        <w:rPr>
          <w:rFonts w:ascii="Times New Roman"/>
          <w:b w:val="false"/>
          <w:i w:val="false"/>
          <w:color w:val="000000"/>
          <w:sz w:val="28"/>
        </w:rPr>
        <w:t>
      fw – количество рыб одного размера в секторе w, штук;</w:t>
      </w:r>
    </w:p>
    <w:bookmarkEnd w:id="694"/>
    <w:bookmarkStart w:name="z703" w:id="695"/>
    <w:p>
      <w:pPr>
        <w:spacing w:after="0"/>
        <w:ind w:left="0"/>
        <w:jc w:val="both"/>
      </w:pPr>
      <w:r>
        <w:rPr>
          <w:rFonts w:ascii="Times New Roman"/>
          <w:b w:val="false"/>
          <w:i w:val="false"/>
          <w:color w:val="000000"/>
          <w:sz w:val="28"/>
        </w:rPr>
        <w:t>
      bs – площадь сектора b, сантиметр2;</w:t>
      </w:r>
    </w:p>
    <w:bookmarkEnd w:id="695"/>
    <w:bookmarkStart w:name="z704" w:id="696"/>
    <w:p>
      <w:pPr>
        <w:spacing w:after="0"/>
        <w:ind w:left="0"/>
        <w:jc w:val="both"/>
      </w:pPr>
      <w:r>
        <w:rPr>
          <w:rFonts w:ascii="Times New Roman"/>
          <w:b w:val="false"/>
          <w:i w:val="false"/>
          <w:color w:val="000000"/>
          <w:sz w:val="28"/>
        </w:rPr>
        <w:t>
      ws – площадь сектора w, сантиметр2.</w:t>
      </w:r>
    </w:p>
    <w:bookmarkEnd w:id="696"/>
    <w:bookmarkStart w:name="z705" w:id="697"/>
    <w:p>
      <w:pPr>
        <w:spacing w:after="0"/>
        <w:ind w:left="0"/>
        <w:jc w:val="both"/>
      </w:pPr>
      <w:r>
        <w:rPr>
          <w:rFonts w:ascii="Times New Roman"/>
          <w:b w:val="false"/>
          <w:i w:val="false"/>
          <w:color w:val="000000"/>
          <w:sz w:val="28"/>
        </w:rPr>
        <w:t>
      Общее количества рыбы одного размера в этом слое составит:</w:t>
      </w:r>
    </w:p>
    <w:bookmarkEnd w:id="697"/>
    <w:bookmarkStart w:name="z706"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299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9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699"/>
    <w:p>
      <w:pPr>
        <w:spacing w:after="0"/>
        <w:ind w:left="0"/>
        <w:jc w:val="both"/>
      </w:pPr>
      <w:r>
        <w:rPr>
          <w:rFonts w:ascii="Times New Roman"/>
          <w:b w:val="false"/>
          <w:i w:val="false"/>
          <w:color w:val="000000"/>
          <w:sz w:val="28"/>
        </w:rPr>
        <w:t>
      где: f – количество рыб одного размера, штук;</w:t>
      </w:r>
    </w:p>
    <w:bookmarkEnd w:id="699"/>
    <w:bookmarkStart w:name="z708" w:id="700"/>
    <w:p>
      <w:pPr>
        <w:spacing w:after="0"/>
        <w:ind w:left="0"/>
        <w:jc w:val="both"/>
      </w:pPr>
      <w:r>
        <w:rPr>
          <w:rFonts w:ascii="Times New Roman"/>
          <w:b w:val="false"/>
          <w:i w:val="false"/>
          <w:color w:val="000000"/>
          <w:sz w:val="28"/>
        </w:rPr>
        <w:t>
      fw – количество рыб в секторе w, штук;</w:t>
      </w:r>
    </w:p>
    <w:bookmarkEnd w:id="700"/>
    <w:bookmarkStart w:name="z709" w:id="701"/>
    <w:p>
      <w:pPr>
        <w:spacing w:after="0"/>
        <w:ind w:left="0"/>
        <w:jc w:val="both"/>
      </w:pPr>
      <w:r>
        <w:rPr>
          <w:rFonts w:ascii="Times New Roman"/>
          <w:b w:val="false"/>
          <w:i w:val="false"/>
          <w:color w:val="000000"/>
          <w:sz w:val="28"/>
        </w:rPr>
        <w:t>
      fb – количество рыб в секторе b, штук.</w:t>
      </w:r>
    </w:p>
    <w:bookmarkEnd w:id="701"/>
    <w:bookmarkStart w:name="z710" w:id="702"/>
    <w:p>
      <w:pPr>
        <w:spacing w:after="0"/>
        <w:ind w:left="0"/>
        <w:jc w:val="both"/>
      </w:pPr>
      <w:r>
        <w:rPr>
          <w:rFonts w:ascii="Times New Roman"/>
          <w:b w:val="false"/>
          <w:i w:val="false"/>
          <w:color w:val="000000"/>
          <w:sz w:val="28"/>
        </w:rPr>
        <w:t xml:space="preserve">
      Учитывая, что эхолот показывает рыбу по размерам (от 1 до 8), то f определяется для каждого размера. </w:t>
      </w:r>
    </w:p>
    <w:bookmarkEnd w:id="702"/>
    <w:bookmarkStart w:name="z711" w:id="703"/>
    <w:p>
      <w:pPr>
        <w:spacing w:after="0"/>
        <w:ind w:left="0"/>
        <w:jc w:val="both"/>
      </w:pPr>
      <w:r>
        <w:rPr>
          <w:rFonts w:ascii="Times New Roman"/>
          <w:b w:val="false"/>
          <w:i w:val="false"/>
          <w:color w:val="000000"/>
          <w:sz w:val="28"/>
        </w:rPr>
        <w:t>
      Подсчет рыб на глубине до 0,5 – 1,0 метра ведется аналогично. Однако в этом втором слое воды при достижении глубины 1,0 метра основание луча составит уже 42,24 сантиметра. Следовательно, площадь сканирования во втором слое будет больше расчетного. Поэтому количество рыб в данном слое необходимо привести к расчетной площади сканирования, следующим образом:</w:t>
      </w:r>
    </w:p>
    <w:bookmarkEnd w:id="703"/>
    <w:bookmarkStart w:name="z712" w:id="704"/>
    <w:p>
      <w:pPr>
        <w:spacing w:after="0"/>
        <w:ind w:left="0"/>
        <w:jc w:val="both"/>
      </w:pPr>
      <w:r>
        <w:rPr>
          <w:rFonts w:ascii="Times New Roman"/>
          <w:b w:val="false"/>
          <w:i w:val="false"/>
          <w:color w:val="000000"/>
          <w:sz w:val="28"/>
        </w:rPr>
        <w:t>
      расчетная площадь сканирования первого слоя составляет 58 % от площади сканирования второго слоя. Поэтому во втором слое мы учитываем только 58 % от общего количества рыб. Подсчеты рыб на всех последующих глубинах проводят аналогично.</w:t>
      </w:r>
    </w:p>
    <w:bookmarkEnd w:id="704"/>
    <w:bookmarkStart w:name="z713" w:id="705"/>
    <w:p>
      <w:pPr>
        <w:spacing w:after="0"/>
        <w:ind w:left="0"/>
        <w:jc w:val="both"/>
      </w:pPr>
      <w:r>
        <w:rPr>
          <w:rFonts w:ascii="Times New Roman"/>
          <w:b w:val="false"/>
          <w:i w:val="false"/>
          <w:color w:val="000000"/>
          <w:sz w:val="28"/>
        </w:rPr>
        <w:t xml:space="preserve">
      Подсчет количества рыб различных размеров в площади полосы сканирования. </w:t>
      </w:r>
    </w:p>
    <w:bookmarkEnd w:id="705"/>
    <w:bookmarkStart w:name="z714" w:id="706"/>
    <w:p>
      <w:pPr>
        <w:spacing w:after="0"/>
        <w:ind w:left="0"/>
        <w:jc w:val="both"/>
      </w:pPr>
      <w:r>
        <w:rPr>
          <w:rFonts w:ascii="Times New Roman"/>
          <w:b w:val="false"/>
          <w:i w:val="false"/>
          <w:color w:val="000000"/>
          <w:sz w:val="28"/>
        </w:rPr>
        <w:t>
      Площадь полосы сканирования определяется по формуле:</w:t>
      </w:r>
    </w:p>
    <w:bookmarkEnd w:id="706"/>
    <w:bookmarkStart w:name="z715"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298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8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6" w:id="708"/>
    <w:p>
      <w:pPr>
        <w:spacing w:after="0"/>
        <w:ind w:left="0"/>
        <w:jc w:val="both"/>
      </w:pPr>
      <w:r>
        <w:rPr>
          <w:rFonts w:ascii="Times New Roman"/>
          <w:b w:val="false"/>
          <w:i w:val="false"/>
          <w:color w:val="000000"/>
          <w:sz w:val="28"/>
        </w:rPr>
        <w:t>
      где: С – площадь полосы сканирования эхолотом, метр2;</w:t>
      </w:r>
    </w:p>
    <w:bookmarkEnd w:id="708"/>
    <w:bookmarkStart w:name="z717" w:id="709"/>
    <w:p>
      <w:pPr>
        <w:spacing w:after="0"/>
        <w:ind w:left="0"/>
        <w:jc w:val="both"/>
      </w:pPr>
      <w:r>
        <w:rPr>
          <w:rFonts w:ascii="Times New Roman"/>
          <w:b w:val="false"/>
          <w:i w:val="false"/>
          <w:color w:val="000000"/>
          <w:sz w:val="28"/>
        </w:rPr>
        <w:t>
      L – длина маршрута сканирования, метр;</w:t>
      </w:r>
    </w:p>
    <w:bookmarkEnd w:id="709"/>
    <w:bookmarkStart w:name="z718" w:id="710"/>
    <w:p>
      <w:pPr>
        <w:spacing w:after="0"/>
        <w:ind w:left="0"/>
        <w:jc w:val="both"/>
      </w:pPr>
      <w:r>
        <w:rPr>
          <w:rFonts w:ascii="Times New Roman"/>
          <w:b w:val="false"/>
          <w:i w:val="false"/>
          <w:color w:val="000000"/>
          <w:sz w:val="28"/>
        </w:rPr>
        <w:t>
      a – расчетная ширина полосы сканирования в метрах, равная при луче с углом 20 градусов 0,246 метра.</w:t>
      </w:r>
    </w:p>
    <w:bookmarkEnd w:id="710"/>
    <w:bookmarkStart w:name="z719" w:id="711"/>
    <w:p>
      <w:pPr>
        <w:spacing w:after="0"/>
        <w:ind w:left="0"/>
        <w:jc w:val="both"/>
      </w:pPr>
      <w:r>
        <w:rPr>
          <w:rFonts w:ascii="Times New Roman"/>
          <w:b w:val="false"/>
          <w:i w:val="false"/>
          <w:color w:val="000000"/>
          <w:sz w:val="28"/>
        </w:rPr>
        <w:t xml:space="preserve">
      Количество рыб каждого размера в площади сканирования, определяется по следующей формуле: </w:t>
      </w:r>
    </w:p>
    <w:bookmarkEnd w:id="711"/>
    <w:bookmarkStart w:name="z720" w:id="712"/>
    <w:p>
      <w:pPr>
        <w:spacing w:after="0"/>
        <w:ind w:left="0"/>
        <w:jc w:val="both"/>
      </w:pPr>
      <w:r>
        <w:rPr>
          <w:rFonts w:ascii="Times New Roman"/>
          <w:b w:val="false"/>
          <w:i w:val="false"/>
          <w:color w:val="000000"/>
          <w:sz w:val="28"/>
        </w:rPr>
        <w:t xml:space="preserve">
      </w:t>
      </w:r>
    </w:p>
    <w:bookmarkEnd w:id="712"/>
    <w:p>
      <w:pPr>
        <w:spacing w:after="0"/>
        <w:ind w:left="0"/>
        <w:jc w:val="both"/>
      </w:pPr>
      <w:r>
        <w:drawing>
          <wp:inline distT="0" distB="0" distL="0" distR="0">
            <wp:extent cx="303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35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13"/>
    <w:p>
      <w:pPr>
        <w:spacing w:after="0"/>
        <w:ind w:left="0"/>
        <w:jc w:val="both"/>
      </w:pPr>
      <w:r>
        <w:rPr>
          <w:rFonts w:ascii="Times New Roman"/>
          <w:b w:val="false"/>
          <w:i w:val="false"/>
          <w:color w:val="000000"/>
          <w:sz w:val="28"/>
        </w:rPr>
        <w:t>
      где: n – количество рыб каждого отдельного размера в площади С;</w:t>
      </w:r>
    </w:p>
    <w:bookmarkEnd w:id="713"/>
    <w:bookmarkStart w:name="z722" w:id="714"/>
    <w:p>
      <w:pPr>
        <w:spacing w:after="0"/>
        <w:ind w:left="0"/>
        <w:jc w:val="both"/>
      </w:pPr>
      <w:r>
        <w:rPr>
          <w:rFonts w:ascii="Times New Roman"/>
          <w:b w:val="false"/>
          <w:i w:val="false"/>
          <w:color w:val="000000"/>
          <w:sz w:val="28"/>
        </w:rPr>
        <w:t>
      ∑f – сумма количеств рыбы отдельного размера в слоях.</w:t>
      </w:r>
    </w:p>
    <w:bookmarkEnd w:id="714"/>
    <w:bookmarkStart w:name="z723" w:id="715"/>
    <w:p>
      <w:pPr>
        <w:spacing w:after="0"/>
        <w:ind w:left="0"/>
        <w:jc w:val="both"/>
      </w:pPr>
      <w:r>
        <w:rPr>
          <w:rFonts w:ascii="Times New Roman"/>
          <w:b w:val="false"/>
          <w:i w:val="false"/>
          <w:color w:val="000000"/>
          <w:sz w:val="28"/>
        </w:rPr>
        <w:t>
      Общее количество рыб каждого размера на площади водоема, определяются по формуле:</w:t>
      </w:r>
    </w:p>
    <w:bookmarkEnd w:id="715"/>
    <w:bookmarkStart w:name="z724"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302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2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17"/>
    <w:p>
      <w:pPr>
        <w:spacing w:after="0"/>
        <w:ind w:left="0"/>
        <w:jc w:val="both"/>
      </w:pPr>
      <w:r>
        <w:rPr>
          <w:rFonts w:ascii="Times New Roman"/>
          <w:b w:val="false"/>
          <w:i w:val="false"/>
          <w:color w:val="000000"/>
          <w:sz w:val="28"/>
        </w:rPr>
        <w:t>
      где: N – общее количество рыб отдельного размера на площади водоема S;</w:t>
      </w:r>
    </w:p>
    <w:bookmarkEnd w:id="717"/>
    <w:bookmarkStart w:name="z726" w:id="718"/>
    <w:p>
      <w:pPr>
        <w:spacing w:after="0"/>
        <w:ind w:left="0"/>
        <w:jc w:val="both"/>
      </w:pPr>
      <w:r>
        <w:rPr>
          <w:rFonts w:ascii="Times New Roman"/>
          <w:b w:val="false"/>
          <w:i w:val="false"/>
          <w:color w:val="000000"/>
          <w:sz w:val="28"/>
        </w:rPr>
        <w:t>
      n – количество рыб этого размера в площади сканирования С;</w:t>
      </w:r>
    </w:p>
    <w:bookmarkEnd w:id="718"/>
    <w:bookmarkStart w:name="z727" w:id="719"/>
    <w:p>
      <w:pPr>
        <w:spacing w:after="0"/>
        <w:ind w:left="0"/>
        <w:jc w:val="both"/>
      </w:pPr>
      <w:r>
        <w:rPr>
          <w:rFonts w:ascii="Times New Roman"/>
          <w:b w:val="false"/>
          <w:i w:val="false"/>
          <w:color w:val="000000"/>
          <w:sz w:val="28"/>
        </w:rPr>
        <w:t>
      S/C – отношение площади водоема к площади сканирования.</w:t>
      </w:r>
    </w:p>
    <w:bookmarkEnd w:id="719"/>
    <w:bookmarkStart w:name="z728" w:id="720"/>
    <w:p>
      <w:pPr>
        <w:spacing w:after="0"/>
        <w:ind w:left="0"/>
        <w:jc w:val="both"/>
      </w:pPr>
      <w:r>
        <w:rPr>
          <w:rFonts w:ascii="Times New Roman"/>
          <w:b w:val="false"/>
          <w:i w:val="false"/>
          <w:color w:val="000000"/>
          <w:sz w:val="28"/>
        </w:rPr>
        <w:t>
      Значение N рассчитывается отдельно по всем размерным группам, зафиксированным при сканировании эхолотом.</w:t>
      </w:r>
    </w:p>
    <w:bookmarkEnd w:id="720"/>
    <w:bookmarkStart w:name="z729" w:id="721"/>
    <w:p>
      <w:pPr>
        <w:spacing w:after="0"/>
        <w:ind w:left="0"/>
        <w:jc w:val="both"/>
      </w:pPr>
      <w:r>
        <w:rPr>
          <w:rFonts w:ascii="Times New Roman"/>
          <w:b w:val="false"/>
          <w:i w:val="false"/>
          <w:color w:val="000000"/>
          <w:sz w:val="28"/>
        </w:rPr>
        <w:t>
      После определения количества рыб каждого размера на водоеме, необходимо определить данные по видовому, размерному, весовому составу рыб. Для этого проводятся ловы научно–исследовательскими орудиями лова с размерами конструктивного шага ячеи от 20 до 80 миллиметров. Изучение биологических характеристик проводится по общепринятым в ихтиологии методикам. По данным вылова устанавливается видовой, размерный и весовой состав промысловой ихтиофауны, по размерным группам 1–8.</w:t>
      </w:r>
    </w:p>
    <w:bookmarkEnd w:id="721"/>
    <w:bookmarkStart w:name="z730" w:id="722"/>
    <w:p>
      <w:pPr>
        <w:spacing w:after="0"/>
        <w:ind w:left="0"/>
        <w:jc w:val="both"/>
      </w:pPr>
      <w:r>
        <w:rPr>
          <w:rFonts w:ascii="Times New Roman"/>
          <w:b w:val="false"/>
          <w:i w:val="false"/>
          <w:color w:val="000000"/>
          <w:sz w:val="28"/>
        </w:rPr>
        <w:t xml:space="preserve">
      Например, в размерной группе 3 присутствуют: сазан 15 %, судак 10 %, лещ 75 %. Общее количество рыб размерной группы 3 (по данным эхолокации) – 300 штук. Следовательно, в водоеме будет 45 экземпляров сазана, 30 экземпляров судака, 225 экземпляров лещ, данной размерной группы. Таким же образом по всем размерным группам, которые выдаются эхолотом. </w:t>
      </w:r>
    </w:p>
    <w:bookmarkEnd w:id="722"/>
    <w:bookmarkStart w:name="z731" w:id="723"/>
    <w:p>
      <w:pPr>
        <w:spacing w:after="0"/>
        <w:ind w:left="0"/>
        <w:jc w:val="both"/>
      </w:pPr>
      <w:r>
        <w:rPr>
          <w:rFonts w:ascii="Times New Roman"/>
          <w:b w:val="false"/>
          <w:i w:val="false"/>
          <w:color w:val="000000"/>
          <w:sz w:val="28"/>
        </w:rPr>
        <w:t>
      Далее, путем взвешивания рыб из уловов определяется средняя масса рыбы каждого вида, в каждой размерной группе. Средняя масса умножается на количество рыб (при этом учитываются только рыбы, достигшие промысловых размеров).</w:t>
      </w:r>
    </w:p>
    <w:bookmarkEnd w:id="723"/>
    <w:bookmarkStart w:name="z732" w:id="724"/>
    <w:p>
      <w:pPr>
        <w:spacing w:after="0"/>
        <w:ind w:left="0"/>
        <w:jc w:val="both"/>
      </w:pPr>
      <w:r>
        <w:rPr>
          <w:rFonts w:ascii="Times New Roman"/>
          <w:b w:val="false"/>
          <w:i w:val="false"/>
          <w:color w:val="000000"/>
          <w:sz w:val="28"/>
        </w:rPr>
        <w:t>
      Таким образом, получается биомасса рыбы одного вида в отдельных размерных группах 1, 2, 3….8. Данные значения суммируются и получается общая биомасса рыбы этого вида в водоеме, то есть промысловый запас. Полученная величина промыслового запаса рыб по видам, является основой для расчета общего допустимого улова.</w:t>
      </w:r>
    </w:p>
    <w:bookmarkEnd w:id="724"/>
    <w:bookmarkStart w:name="z733" w:id="725"/>
    <w:p>
      <w:pPr>
        <w:spacing w:after="0"/>
        <w:ind w:left="0"/>
        <w:jc w:val="both"/>
      </w:pPr>
      <w:r>
        <w:rPr>
          <w:rFonts w:ascii="Times New Roman"/>
          <w:b w:val="false"/>
          <w:i w:val="false"/>
          <w:color w:val="000000"/>
          <w:sz w:val="28"/>
        </w:rPr>
        <w:t>
      126. Все методы учета численности рыб (метод площадей, методика Кушнаренко–Лугарева, метод Мельниковой, методика ВНИПРХ) имеют значительную погрешность, так как включают трудноопределимые коэффициенты уловистости применяемого орудия лова.</w:t>
      </w:r>
    </w:p>
    <w:bookmarkEnd w:id="725"/>
    <w:bookmarkStart w:name="z734" w:id="726"/>
    <w:p>
      <w:pPr>
        <w:spacing w:after="0"/>
        <w:ind w:left="0"/>
        <w:jc w:val="both"/>
      </w:pPr>
      <w:r>
        <w:rPr>
          <w:rFonts w:ascii="Times New Roman"/>
          <w:b w:val="false"/>
          <w:i w:val="false"/>
          <w:color w:val="000000"/>
          <w:sz w:val="28"/>
        </w:rPr>
        <w:t>
      В водоемах республиканского и международного значения оценка численности, для проверки адекватности и достоверности результатов определения численности рыб, проводится 2 методами – основным (вышеупомянутые методики) и вспомогательным (упрощенный метод эхолотно-сетной съемки, позволяющий упростить и ускорить сбор и обработку материалов гидроакустической съемки), что позволит скорректировать в основном методе коэффициенты уловистости применяемых орудий лова в зависимости от полученных значений численности рыб при эхолотно-сетной съемке ("коэффициент уловистости" эхолота близок к 1). Сущность метода изложена в примере ниже.</w:t>
      </w:r>
    </w:p>
    <w:bookmarkEnd w:id="726"/>
    <w:bookmarkStart w:name="z735" w:id="727"/>
    <w:p>
      <w:pPr>
        <w:spacing w:after="0"/>
        <w:ind w:left="0"/>
        <w:jc w:val="both"/>
      </w:pPr>
      <w:r>
        <w:rPr>
          <w:rFonts w:ascii="Times New Roman"/>
          <w:b w:val="false"/>
          <w:i w:val="false"/>
          <w:color w:val="000000"/>
          <w:sz w:val="28"/>
        </w:rPr>
        <w:t>
      Пример. Определение численности рыб в Верхне–Тобольском водохранилище.</w:t>
      </w:r>
    </w:p>
    <w:bookmarkEnd w:id="727"/>
    <w:bookmarkStart w:name="z736" w:id="728"/>
    <w:p>
      <w:pPr>
        <w:spacing w:after="0"/>
        <w:ind w:left="0"/>
        <w:jc w:val="both"/>
      </w:pPr>
      <w:r>
        <w:rPr>
          <w:rFonts w:ascii="Times New Roman"/>
          <w:b w:val="false"/>
          <w:i w:val="false"/>
          <w:color w:val="000000"/>
          <w:sz w:val="28"/>
        </w:rPr>
        <w:t xml:space="preserve">
      Проведена эхолотно–сетная съемка (6 эхолотных разрезов и 3 сетепостановки). Каждая эхолотно–сетная съемка выполняется в три этапа. На первом этапе по месту предполагаемой постановки сетей осуществлялся проход на лодке с эхолотом для учета численности рыб на данном участке водоема. Для упрощения расчетов параметры охвата луча определяются для глубины, на которой зафиксированы наибольшие скопления рыбы, затем диаметр луча эхолота на этой глубине умножается на расстояние, пройденное при эхолотировании и находится площадь съемки. На втором этапе осуществлялась постановка стандартного порядка сетей (ячея от 20 до 70 миллиметров, 9 сетей по 25 метров), продолжительность постановки сетей составляла 300 минут (с 11.00 до 16.00). На третьем этапе по месту постановки сетей осуществлялся проход на лодке с эхолотом для учета численности рыб на данном участке водоема (таблица 29). </w:t>
      </w:r>
    </w:p>
    <w:bookmarkEnd w:id="728"/>
    <w:bookmarkStart w:name="z737" w:id="729"/>
    <w:p>
      <w:pPr>
        <w:spacing w:after="0"/>
        <w:ind w:left="0"/>
        <w:jc w:val="left"/>
      </w:pPr>
      <w:r>
        <w:rPr>
          <w:rFonts w:ascii="Times New Roman"/>
          <w:b/>
          <w:i w:val="false"/>
          <w:color w:val="000000"/>
        </w:rPr>
        <w:t xml:space="preserve"> Таблица 29. Сведения по количеству рыб, учтенных при каждом эхолотировании</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Эхолотный разрез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 экземпляр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рыб, экземпляр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bookmarkStart w:name="z738" w:id="730"/>
    <w:p>
      <w:pPr>
        <w:spacing w:after="0"/>
        <w:ind w:left="0"/>
        <w:jc w:val="both"/>
      </w:pPr>
      <w:r>
        <w:rPr>
          <w:rFonts w:ascii="Times New Roman"/>
          <w:b w:val="false"/>
          <w:i w:val="false"/>
          <w:color w:val="000000"/>
          <w:sz w:val="28"/>
        </w:rPr>
        <w:t xml:space="preserve">
      Длина эхолотного разреза 250 метров при глубине 3 метра, таким образом, площадь, пройденная эхолотом, составляет 250 метров*3,464 метров = 866 метров2. Всего было сделано 6 эхолотных разрезов, таким образом, просканирована площадь равная 866 метров2*6 = 5196 метров2. </w:t>
      </w:r>
    </w:p>
    <w:bookmarkEnd w:id="730"/>
    <w:bookmarkStart w:name="z739" w:id="731"/>
    <w:p>
      <w:pPr>
        <w:spacing w:after="0"/>
        <w:ind w:left="0"/>
        <w:jc w:val="both"/>
      </w:pPr>
      <w:r>
        <w:rPr>
          <w:rFonts w:ascii="Times New Roman"/>
          <w:b w:val="false"/>
          <w:i w:val="false"/>
          <w:color w:val="000000"/>
          <w:sz w:val="28"/>
        </w:rPr>
        <w:t xml:space="preserve">
      </w:t>
      </w:r>
    </w:p>
    <w:bookmarkEnd w:id="731"/>
    <w:p>
      <w:pPr>
        <w:spacing w:after="0"/>
        <w:ind w:left="0"/>
        <w:jc w:val="both"/>
      </w:pPr>
      <w:r>
        <w:drawing>
          <wp:inline distT="0" distB="0" distL="0" distR="0">
            <wp:extent cx="303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35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732"/>
    <w:p>
      <w:pPr>
        <w:spacing w:after="0"/>
        <w:ind w:left="0"/>
        <w:jc w:val="both"/>
      </w:pPr>
      <w:r>
        <w:rPr>
          <w:rFonts w:ascii="Times New Roman"/>
          <w:b w:val="false"/>
          <w:i w:val="false"/>
          <w:color w:val="000000"/>
          <w:sz w:val="28"/>
        </w:rPr>
        <w:t>
      где: N – общее количество рыб на площади водоема S;</w:t>
      </w:r>
    </w:p>
    <w:bookmarkEnd w:id="732"/>
    <w:bookmarkStart w:name="z741" w:id="733"/>
    <w:p>
      <w:pPr>
        <w:spacing w:after="0"/>
        <w:ind w:left="0"/>
        <w:jc w:val="both"/>
      </w:pPr>
      <w:r>
        <w:rPr>
          <w:rFonts w:ascii="Times New Roman"/>
          <w:b w:val="false"/>
          <w:i w:val="false"/>
          <w:color w:val="000000"/>
          <w:sz w:val="28"/>
        </w:rPr>
        <w:t>
      n – количество рыб на площади сканирования С;</w:t>
      </w:r>
    </w:p>
    <w:bookmarkEnd w:id="733"/>
    <w:bookmarkStart w:name="z742" w:id="734"/>
    <w:p>
      <w:pPr>
        <w:spacing w:after="0"/>
        <w:ind w:left="0"/>
        <w:jc w:val="both"/>
      </w:pPr>
      <w:r>
        <w:rPr>
          <w:rFonts w:ascii="Times New Roman"/>
          <w:b w:val="false"/>
          <w:i w:val="false"/>
          <w:color w:val="000000"/>
          <w:sz w:val="28"/>
        </w:rPr>
        <w:t>
      S/C – отношение площади водоема к площади сканирования.</w:t>
      </w:r>
    </w:p>
    <w:bookmarkEnd w:id="734"/>
    <w:bookmarkStart w:name="z743" w:id="735"/>
    <w:p>
      <w:pPr>
        <w:spacing w:after="0"/>
        <w:ind w:left="0"/>
        <w:jc w:val="both"/>
      </w:pPr>
      <w:r>
        <w:rPr>
          <w:rFonts w:ascii="Times New Roman"/>
          <w:b w:val="false"/>
          <w:i w:val="false"/>
          <w:color w:val="000000"/>
          <w:sz w:val="28"/>
        </w:rPr>
        <w:t xml:space="preserve">
      По формуле находится общее количество рыб в Верхне–Тобольском водохранилище: N = 406 экзепляров* 87400000 метров2/5196 метров2= 6829176 экземпляров. По результатам сетепостановок определяем процентный состав ихтиофауны: плотва – 20,5 %, карп – 1,5 %, лещ – 52,8 %, щука – 0,9 %, окунь – 19,3 %, судак – 1,8 %, рипус – 3,2 % (таблица 30). </w:t>
      </w:r>
    </w:p>
    <w:bookmarkEnd w:id="735"/>
    <w:bookmarkStart w:name="z744" w:id="736"/>
    <w:p>
      <w:pPr>
        <w:spacing w:after="0"/>
        <w:ind w:left="0"/>
        <w:jc w:val="left"/>
      </w:pPr>
      <w:r>
        <w:rPr>
          <w:rFonts w:ascii="Times New Roman"/>
          <w:b/>
          <w:i w:val="false"/>
          <w:color w:val="000000"/>
        </w:rPr>
        <w:t xml:space="preserve"> Таблица 30. Разбивка по видам рыб (%)</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745" w:id="737"/>
    <w:p>
      <w:pPr>
        <w:spacing w:after="0"/>
        <w:ind w:left="0"/>
        <w:jc w:val="both"/>
      </w:pPr>
      <w:r>
        <w:rPr>
          <w:rFonts w:ascii="Times New Roman"/>
          <w:b w:val="false"/>
          <w:i w:val="false"/>
          <w:color w:val="000000"/>
          <w:sz w:val="28"/>
        </w:rPr>
        <w:t>
      Исходя из полученных данных, рассчитывается численность каждого вида (таблица 31).</w:t>
      </w:r>
    </w:p>
    <w:bookmarkEnd w:id="737"/>
    <w:bookmarkStart w:name="z746" w:id="738"/>
    <w:p>
      <w:pPr>
        <w:spacing w:after="0"/>
        <w:ind w:left="0"/>
        <w:jc w:val="left"/>
      </w:pPr>
      <w:r>
        <w:rPr>
          <w:rFonts w:ascii="Times New Roman"/>
          <w:b/>
          <w:i w:val="false"/>
          <w:color w:val="000000"/>
        </w:rPr>
        <w:t xml:space="preserve"> Таблица 31. Расчет численности рыб по видам</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часть популяции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численность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навеска,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запас,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bookmarkStart w:name="z747" w:id="739"/>
    <w:p>
      <w:pPr>
        <w:spacing w:after="0"/>
        <w:ind w:left="0"/>
        <w:jc w:val="both"/>
      </w:pPr>
      <w:r>
        <w:rPr>
          <w:rFonts w:ascii="Times New Roman"/>
          <w:b w:val="false"/>
          <w:i w:val="false"/>
          <w:color w:val="000000"/>
          <w:sz w:val="28"/>
        </w:rPr>
        <w:t>
      127. Сбор биологических показателей рыб при прижизненном исследовании включает в себя измерение длины тела рыбы, взвешивание, отбор регистрирующих структур на определение возраста рыб (в общем случае – чешуя, у осетровых видов рыб – часть первого луча грудного плавника). В лаборатории определяется возраст рыб, рассчитывается коэффициент упитанности по Фультону.</w:t>
      </w:r>
    </w:p>
    <w:bookmarkEnd w:id="739"/>
    <w:bookmarkStart w:name="z748" w:id="740"/>
    <w:p>
      <w:pPr>
        <w:spacing w:after="0"/>
        <w:ind w:left="0"/>
        <w:jc w:val="both"/>
      </w:pPr>
      <w:r>
        <w:rPr>
          <w:rFonts w:ascii="Times New Roman"/>
          <w:b w:val="false"/>
          <w:i w:val="false"/>
          <w:color w:val="000000"/>
          <w:sz w:val="28"/>
        </w:rPr>
        <w:t xml:space="preserve">
      128. Оценка численности редких и находящихся под угрозой исчезновения видов рыб такая же, как и промысловых видов. </w:t>
      </w:r>
    </w:p>
    <w:bookmarkEnd w:id="740"/>
    <w:bookmarkStart w:name="z749" w:id="741"/>
    <w:p>
      <w:pPr>
        <w:spacing w:after="0"/>
        <w:ind w:left="0"/>
        <w:jc w:val="both"/>
      </w:pPr>
      <w:r>
        <w:rPr>
          <w:rFonts w:ascii="Times New Roman"/>
          <w:b w:val="false"/>
          <w:i w:val="false"/>
          <w:color w:val="000000"/>
          <w:sz w:val="28"/>
        </w:rPr>
        <w:t xml:space="preserve">
      Однако, в отдельных случаях, когда производители рыб проходят на нерест в мелководные неширокие речки и ручьи с прозрачной водой, может применяться визуальный подсчет проходящих производителей и определение численности повременным методом, фото– и видеосъемка ("прижизненным методом"). </w:t>
      </w:r>
    </w:p>
    <w:bookmarkEnd w:id="741"/>
    <w:bookmarkStart w:name="z750" w:id="742"/>
    <w:p>
      <w:pPr>
        <w:spacing w:after="0"/>
        <w:ind w:left="0"/>
        <w:jc w:val="both"/>
      </w:pPr>
      <w:r>
        <w:rPr>
          <w:rFonts w:ascii="Times New Roman"/>
          <w:b w:val="false"/>
          <w:i w:val="false"/>
          <w:color w:val="000000"/>
          <w:sz w:val="28"/>
        </w:rPr>
        <w:t xml:space="preserve">
      129. При проведении исследований совместно с зарубежными учеными на трансграничных водоемах, могут использоваться иные методики, если это оговорено международными соглашениями. </w:t>
      </w:r>
    </w:p>
    <w:bookmarkEnd w:id="742"/>
    <w:bookmarkStart w:name="z751" w:id="743"/>
    <w:p>
      <w:pPr>
        <w:spacing w:after="0"/>
        <w:ind w:left="0"/>
        <w:jc w:val="both"/>
      </w:pPr>
      <w:r>
        <w:rPr>
          <w:rFonts w:ascii="Times New Roman"/>
          <w:b w:val="false"/>
          <w:i w:val="false"/>
          <w:color w:val="000000"/>
          <w:sz w:val="28"/>
        </w:rPr>
        <w:t>
      130. В отдельных случаях, иные методики исследований могут использоваться на водоемах и (или) участках специального назначения, например, в охраняемой зоне верхнего и нижнего бьефов гидроэлектростанции (ГЭС), где отдельные исследования традиционными методами затруднены. Методика таких работ должна быть тщательно обоснована в отчете. Во всех остальных случаях осуществляется применение вышеописанной "единой методики".</w:t>
      </w:r>
    </w:p>
    <w:bookmarkEnd w:id="743"/>
    <w:bookmarkStart w:name="z752" w:id="744"/>
    <w:p>
      <w:pPr>
        <w:spacing w:after="0"/>
        <w:ind w:left="0"/>
        <w:jc w:val="both"/>
      </w:pPr>
      <w:r>
        <w:rPr>
          <w:rFonts w:ascii="Times New Roman"/>
          <w:b w:val="false"/>
          <w:i w:val="false"/>
          <w:color w:val="000000"/>
          <w:sz w:val="28"/>
        </w:rPr>
        <w:t>
      131. Работы по определению запасов цист артемии включают в себя:</w:t>
      </w:r>
    </w:p>
    <w:bookmarkEnd w:id="744"/>
    <w:bookmarkStart w:name="z753" w:id="745"/>
    <w:p>
      <w:pPr>
        <w:spacing w:after="0"/>
        <w:ind w:left="0"/>
        <w:jc w:val="both"/>
      </w:pPr>
      <w:r>
        <w:rPr>
          <w:rFonts w:ascii="Times New Roman"/>
          <w:b w:val="false"/>
          <w:i w:val="false"/>
          <w:color w:val="000000"/>
          <w:sz w:val="28"/>
        </w:rPr>
        <w:t>
      1) Определение географического положения водоема;</w:t>
      </w:r>
    </w:p>
    <w:bookmarkEnd w:id="745"/>
    <w:bookmarkStart w:name="z754" w:id="746"/>
    <w:p>
      <w:pPr>
        <w:spacing w:after="0"/>
        <w:ind w:left="0"/>
        <w:jc w:val="both"/>
      </w:pPr>
      <w:r>
        <w:rPr>
          <w:rFonts w:ascii="Times New Roman"/>
          <w:b w:val="false"/>
          <w:i w:val="false"/>
          <w:color w:val="000000"/>
          <w:sz w:val="28"/>
        </w:rPr>
        <w:t>
      2) Изучение метеорологических условий в период сбора материала;</w:t>
      </w:r>
    </w:p>
    <w:bookmarkEnd w:id="746"/>
    <w:bookmarkStart w:name="z755" w:id="747"/>
    <w:p>
      <w:pPr>
        <w:spacing w:after="0"/>
        <w:ind w:left="0"/>
        <w:jc w:val="both"/>
      </w:pPr>
      <w:r>
        <w:rPr>
          <w:rFonts w:ascii="Times New Roman"/>
          <w:b w:val="false"/>
          <w:i w:val="false"/>
          <w:color w:val="000000"/>
          <w:sz w:val="28"/>
        </w:rPr>
        <w:t>
      3) Изучение морфометрических характеристик и исследование гидрологического режима водоемов;</w:t>
      </w:r>
    </w:p>
    <w:bookmarkEnd w:id="747"/>
    <w:bookmarkStart w:name="z756" w:id="748"/>
    <w:p>
      <w:pPr>
        <w:spacing w:after="0"/>
        <w:ind w:left="0"/>
        <w:jc w:val="both"/>
      </w:pPr>
      <w:r>
        <w:rPr>
          <w:rFonts w:ascii="Times New Roman"/>
          <w:b w:val="false"/>
          <w:i w:val="false"/>
          <w:color w:val="000000"/>
          <w:sz w:val="28"/>
        </w:rPr>
        <w:t>
      4) Изучение гидрохимического режима водоемов;</w:t>
      </w:r>
    </w:p>
    <w:bookmarkEnd w:id="748"/>
    <w:bookmarkStart w:name="z757" w:id="749"/>
    <w:p>
      <w:pPr>
        <w:spacing w:after="0"/>
        <w:ind w:left="0"/>
        <w:jc w:val="both"/>
      </w:pPr>
      <w:r>
        <w:rPr>
          <w:rFonts w:ascii="Times New Roman"/>
          <w:b w:val="false"/>
          <w:i w:val="false"/>
          <w:color w:val="000000"/>
          <w:sz w:val="28"/>
        </w:rPr>
        <w:t>
      5) Проведение гидробиологических исследований;</w:t>
      </w:r>
    </w:p>
    <w:bookmarkEnd w:id="749"/>
    <w:bookmarkStart w:name="z758" w:id="750"/>
    <w:p>
      <w:pPr>
        <w:spacing w:after="0"/>
        <w:ind w:left="0"/>
        <w:jc w:val="both"/>
      </w:pPr>
      <w:r>
        <w:rPr>
          <w:rFonts w:ascii="Times New Roman"/>
          <w:b w:val="false"/>
          <w:i w:val="false"/>
          <w:color w:val="000000"/>
          <w:sz w:val="28"/>
        </w:rPr>
        <w:t>
      6) Расчеты запасов цист артемии и определение общих допустимых уловов.</w:t>
      </w:r>
    </w:p>
    <w:bookmarkEnd w:id="750"/>
    <w:bookmarkStart w:name="z759" w:id="751"/>
    <w:p>
      <w:pPr>
        <w:spacing w:after="0"/>
        <w:ind w:left="0"/>
        <w:jc w:val="both"/>
      </w:pPr>
      <w:r>
        <w:rPr>
          <w:rFonts w:ascii="Times New Roman"/>
          <w:b w:val="false"/>
          <w:i w:val="false"/>
          <w:color w:val="000000"/>
          <w:sz w:val="28"/>
        </w:rPr>
        <w:t>
      132. Определение количества и места расположения станций по отбору проб на водоемах проводится согласно методическим рекомендациям по сбору и обработке материалов при гидробиологических исследованиях. Координаты станций определяются с помощью навигационной системы GPS или ГЛОНАСС.</w:t>
      </w:r>
    </w:p>
    <w:bookmarkEnd w:id="751"/>
    <w:bookmarkStart w:name="z760" w:id="752"/>
    <w:p>
      <w:pPr>
        <w:spacing w:after="0"/>
        <w:ind w:left="0"/>
        <w:jc w:val="both"/>
      </w:pPr>
      <w:r>
        <w:rPr>
          <w:rFonts w:ascii="Times New Roman"/>
          <w:b w:val="false"/>
          <w:i w:val="false"/>
          <w:color w:val="000000"/>
          <w:sz w:val="28"/>
        </w:rPr>
        <w:t>
      133. Сроки отбора проб должны быть связаны с жизненными циклами и изменениями условий обитания исследуемого объекта. Для рыбных ресурсов прогноз ПДУ выполняется с учетом всех сезонов года. Для определения запасов цист и подготовки окончательного прогноза ПДУ научно–исследовательские работы должны выполняться в вегетационный период.</w:t>
      </w:r>
    </w:p>
    <w:bookmarkEnd w:id="752"/>
    <w:bookmarkStart w:name="z761" w:id="753"/>
    <w:p>
      <w:pPr>
        <w:spacing w:after="0"/>
        <w:ind w:left="0"/>
        <w:jc w:val="both"/>
      </w:pPr>
      <w:r>
        <w:rPr>
          <w:rFonts w:ascii="Times New Roman"/>
          <w:b w:val="false"/>
          <w:i w:val="false"/>
          <w:color w:val="000000"/>
          <w:sz w:val="28"/>
        </w:rPr>
        <w:t xml:space="preserve">
      134. В отчете в обязательном порядке приводятся географические сведения о водоеме (географические координаты, месторасположение с привязкой к населенным пунктам). Географические координаты определяются с помощью навигационной системы GPS или ГЛОНАСС. Месторасположение с привязкой к населенному пункту определяется кратчайшим расстоянием от границы населенного пункта до береговой линии водоема. Сведения приводятся в виде таблицы (таблица 32). </w:t>
      </w:r>
    </w:p>
    <w:bookmarkEnd w:id="753"/>
    <w:bookmarkStart w:name="z762" w:id="754"/>
    <w:p>
      <w:pPr>
        <w:spacing w:after="0"/>
        <w:ind w:left="0"/>
        <w:jc w:val="left"/>
      </w:pPr>
      <w:r>
        <w:rPr>
          <w:rFonts w:ascii="Times New Roman"/>
          <w:b/>
          <w:i w:val="false"/>
          <w:color w:val="000000"/>
        </w:rPr>
        <w:t xml:space="preserve"> Таблица 32. Координаты и месторасположение водоемов</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bl>
    <w:bookmarkStart w:name="z763" w:id="755"/>
    <w:p>
      <w:pPr>
        <w:spacing w:after="0"/>
        <w:ind w:left="0"/>
        <w:jc w:val="both"/>
      </w:pPr>
      <w:r>
        <w:rPr>
          <w:rFonts w:ascii="Times New Roman"/>
          <w:b w:val="false"/>
          <w:i w:val="false"/>
          <w:color w:val="000000"/>
          <w:sz w:val="28"/>
        </w:rPr>
        <w:t>
      135. Метеорологические исследования необходимо проводить на каждой станции отбора проб. В метеорологический журнал заносятся сведения о силе и направлении ветра, температуре воздуха, интенсивности солнечного света и силе волн с указанием даты, времени и координат определения метеорологических параметров. Часть метеорологических параметров определяется визуально, часть – с помощью специальных приборов.</w:t>
      </w:r>
    </w:p>
    <w:bookmarkEnd w:id="755"/>
    <w:bookmarkStart w:name="z764" w:id="756"/>
    <w:p>
      <w:pPr>
        <w:spacing w:after="0"/>
        <w:ind w:left="0"/>
        <w:jc w:val="both"/>
      </w:pPr>
      <w:r>
        <w:rPr>
          <w:rFonts w:ascii="Times New Roman"/>
          <w:b w:val="false"/>
          <w:i w:val="false"/>
          <w:color w:val="000000"/>
          <w:sz w:val="28"/>
        </w:rPr>
        <w:t>
      136. Изучение морфометрических характеристик и гидрологического режима водоемов включает в себя определение следующих параметров:</w:t>
      </w:r>
    </w:p>
    <w:bookmarkEnd w:id="756"/>
    <w:bookmarkStart w:name="z765" w:id="757"/>
    <w:p>
      <w:pPr>
        <w:spacing w:after="0"/>
        <w:ind w:left="0"/>
        <w:jc w:val="both"/>
      </w:pPr>
      <w:r>
        <w:rPr>
          <w:rFonts w:ascii="Times New Roman"/>
          <w:b w:val="false"/>
          <w:i w:val="false"/>
          <w:color w:val="000000"/>
          <w:sz w:val="28"/>
        </w:rPr>
        <w:t>
      характер водосборной площади, наличие и состояние притоков;</w:t>
      </w:r>
    </w:p>
    <w:bookmarkEnd w:id="757"/>
    <w:bookmarkStart w:name="z766" w:id="758"/>
    <w:p>
      <w:pPr>
        <w:spacing w:after="0"/>
        <w:ind w:left="0"/>
        <w:jc w:val="both"/>
      </w:pPr>
      <w:r>
        <w:rPr>
          <w:rFonts w:ascii="Times New Roman"/>
          <w:b w:val="false"/>
          <w:i w:val="false"/>
          <w:color w:val="000000"/>
          <w:sz w:val="28"/>
        </w:rPr>
        <w:t>
      площадь водного зеркала;</w:t>
      </w:r>
    </w:p>
    <w:bookmarkEnd w:id="758"/>
    <w:bookmarkStart w:name="z767" w:id="759"/>
    <w:p>
      <w:pPr>
        <w:spacing w:after="0"/>
        <w:ind w:left="0"/>
        <w:jc w:val="both"/>
      </w:pPr>
      <w:r>
        <w:rPr>
          <w:rFonts w:ascii="Times New Roman"/>
          <w:b w:val="false"/>
          <w:i w:val="false"/>
          <w:color w:val="000000"/>
          <w:sz w:val="28"/>
        </w:rPr>
        <w:t>
      длина и наибольшая ширина водоема;</w:t>
      </w:r>
    </w:p>
    <w:bookmarkEnd w:id="759"/>
    <w:bookmarkStart w:name="z768" w:id="760"/>
    <w:p>
      <w:pPr>
        <w:spacing w:after="0"/>
        <w:ind w:left="0"/>
        <w:jc w:val="both"/>
      </w:pPr>
      <w:r>
        <w:rPr>
          <w:rFonts w:ascii="Times New Roman"/>
          <w:b w:val="false"/>
          <w:i w:val="false"/>
          <w:color w:val="000000"/>
          <w:sz w:val="28"/>
        </w:rPr>
        <w:t>
      длина береговой линии;</w:t>
      </w:r>
    </w:p>
    <w:bookmarkEnd w:id="760"/>
    <w:bookmarkStart w:name="z769" w:id="761"/>
    <w:p>
      <w:pPr>
        <w:spacing w:after="0"/>
        <w:ind w:left="0"/>
        <w:jc w:val="both"/>
      </w:pPr>
      <w:r>
        <w:rPr>
          <w:rFonts w:ascii="Times New Roman"/>
          <w:b w:val="false"/>
          <w:i w:val="false"/>
          <w:color w:val="000000"/>
          <w:sz w:val="28"/>
        </w:rPr>
        <w:t>
      развитие береговой линии и наличие заливов;</w:t>
      </w:r>
    </w:p>
    <w:bookmarkEnd w:id="761"/>
    <w:bookmarkStart w:name="z770" w:id="762"/>
    <w:p>
      <w:pPr>
        <w:spacing w:after="0"/>
        <w:ind w:left="0"/>
        <w:jc w:val="both"/>
      </w:pPr>
      <w:r>
        <w:rPr>
          <w:rFonts w:ascii="Times New Roman"/>
          <w:b w:val="false"/>
          <w:i w:val="false"/>
          <w:color w:val="000000"/>
          <w:sz w:val="28"/>
        </w:rPr>
        <w:t>
      максимальная и средняя глубина;</w:t>
      </w:r>
    </w:p>
    <w:bookmarkEnd w:id="762"/>
    <w:bookmarkStart w:name="z771" w:id="763"/>
    <w:p>
      <w:pPr>
        <w:spacing w:after="0"/>
        <w:ind w:left="0"/>
        <w:jc w:val="both"/>
      </w:pPr>
      <w:r>
        <w:rPr>
          <w:rFonts w:ascii="Times New Roman"/>
          <w:b w:val="false"/>
          <w:i w:val="false"/>
          <w:color w:val="000000"/>
          <w:sz w:val="28"/>
        </w:rPr>
        <w:t>
      объем водной массы;</w:t>
      </w:r>
    </w:p>
    <w:bookmarkEnd w:id="763"/>
    <w:bookmarkStart w:name="z772" w:id="764"/>
    <w:p>
      <w:pPr>
        <w:spacing w:after="0"/>
        <w:ind w:left="0"/>
        <w:jc w:val="both"/>
      </w:pPr>
      <w:r>
        <w:rPr>
          <w:rFonts w:ascii="Times New Roman"/>
          <w:b w:val="false"/>
          <w:i w:val="false"/>
          <w:color w:val="000000"/>
          <w:sz w:val="28"/>
        </w:rPr>
        <w:t>
      изменение уровня воды по сезонам и по годам (для водоемов, где осуществляется ежегодный мониторинг).</w:t>
      </w:r>
    </w:p>
    <w:bookmarkEnd w:id="764"/>
    <w:bookmarkStart w:name="z773" w:id="765"/>
    <w:p>
      <w:pPr>
        <w:spacing w:after="0"/>
        <w:ind w:left="0"/>
        <w:jc w:val="both"/>
      </w:pPr>
      <w:r>
        <w:rPr>
          <w:rFonts w:ascii="Times New Roman"/>
          <w:b w:val="false"/>
          <w:i w:val="false"/>
          <w:color w:val="000000"/>
          <w:sz w:val="28"/>
        </w:rPr>
        <w:t>
      137. Изучение водосборной площади проводится путем визуальных наблюдений. Площадь акватории, длина береговой линии, длина и наибольшая ширина водоема определяется путем измерения на местности с помощью навигационных систем или с использованием спутниковых снимков. Промеры глубин проводятся с помощью лота, либо эхолота. Уровень воды определяется с помощью навигационной системы. По результатам изучения морфометрических исследований и определения максимальных и средних глубин специалистами производится определение "жилой" зоны для артемии с учетом биологических особенностей этого вида, гидрологического режима водоема и гидрометеорологических условий. Полученные результаты отражаются в виде таблицы (таблицы 33, 34).</w:t>
      </w:r>
    </w:p>
    <w:bookmarkEnd w:id="765"/>
    <w:bookmarkStart w:name="z774" w:id="766"/>
    <w:p>
      <w:pPr>
        <w:spacing w:after="0"/>
        <w:ind w:left="0"/>
        <w:jc w:val="left"/>
      </w:pPr>
      <w:r>
        <w:rPr>
          <w:rFonts w:ascii="Times New Roman"/>
          <w:b/>
          <w:i w:val="false"/>
          <w:color w:val="000000"/>
        </w:rPr>
        <w:t xml:space="preserve"> Таблица 33. Характеристики исследованных водоемов</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моря,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ширина,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береговой линии, 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береговой линии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67"/>
    <w:p>
      <w:pPr>
        <w:spacing w:after="0"/>
        <w:ind w:left="0"/>
        <w:jc w:val="left"/>
      </w:pPr>
      <w:r>
        <w:rPr>
          <w:rFonts w:ascii="Times New Roman"/>
          <w:b/>
          <w:i w:val="false"/>
          <w:color w:val="000000"/>
        </w:rPr>
        <w:t xml:space="preserve"> Таблица 34. Характеристика исследованных водоемов</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глубина,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водной массы, миллион метров3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68"/>
    <w:p>
      <w:pPr>
        <w:spacing w:after="0"/>
        <w:ind w:left="0"/>
        <w:jc w:val="both"/>
      </w:pPr>
      <w:r>
        <w:rPr>
          <w:rFonts w:ascii="Times New Roman"/>
          <w:b w:val="false"/>
          <w:i w:val="false"/>
          <w:color w:val="000000"/>
          <w:sz w:val="28"/>
        </w:rPr>
        <w:t>
      138. Отбор проб на гидрохимический анализ производится по общепринятым методикам. При отборе проб измеряется температура воды, определяется прозрачность, содержание растворенного в воде кислорода, водородный показатель (рН). Пробы воды исследуются на содержание:</w:t>
      </w:r>
    </w:p>
    <w:bookmarkEnd w:id="768"/>
    <w:bookmarkStart w:name="z777" w:id="769"/>
    <w:p>
      <w:pPr>
        <w:spacing w:after="0"/>
        <w:ind w:left="0"/>
        <w:jc w:val="both"/>
      </w:pPr>
      <w:r>
        <w:rPr>
          <w:rFonts w:ascii="Times New Roman"/>
          <w:b w:val="false"/>
          <w:i w:val="false"/>
          <w:color w:val="000000"/>
          <w:sz w:val="28"/>
        </w:rPr>
        <w:t>
      основных ионов (кальций, магний, калий–натрий, гидрокарбонаты, карбонаты, хлориды и сульфаты);</w:t>
      </w:r>
    </w:p>
    <w:bookmarkEnd w:id="769"/>
    <w:bookmarkStart w:name="z778" w:id="770"/>
    <w:p>
      <w:pPr>
        <w:spacing w:after="0"/>
        <w:ind w:left="0"/>
        <w:jc w:val="both"/>
      </w:pPr>
      <w:r>
        <w:rPr>
          <w:rFonts w:ascii="Times New Roman"/>
          <w:b w:val="false"/>
          <w:i w:val="false"/>
          <w:color w:val="000000"/>
          <w:sz w:val="28"/>
        </w:rPr>
        <w:t>
      биогенные соединения (аммоний, нитраты, нитриты и фосфаты)</w:t>
      </w:r>
    </w:p>
    <w:bookmarkEnd w:id="770"/>
    <w:bookmarkStart w:name="z779" w:id="771"/>
    <w:p>
      <w:pPr>
        <w:spacing w:after="0"/>
        <w:ind w:left="0"/>
        <w:jc w:val="both"/>
      </w:pPr>
      <w:r>
        <w:rPr>
          <w:rFonts w:ascii="Times New Roman"/>
          <w:b w:val="false"/>
          <w:i w:val="false"/>
          <w:color w:val="000000"/>
          <w:sz w:val="28"/>
        </w:rPr>
        <w:t>
      перманганатная окисляемость;</w:t>
      </w:r>
    </w:p>
    <w:bookmarkEnd w:id="771"/>
    <w:bookmarkStart w:name="z780" w:id="772"/>
    <w:p>
      <w:pPr>
        <w:spacing w:after="0"/>
        <w:ind w:left="0"/>
        <w:jc w:val="both"/>
      </w:pPr>
      <w:r>
        <w:rPr>
          <w:rFonts w:ascii="Times New Roman"/>
          <w:b w:val="false"/>
          <w:i w:val="false"/>
          <w:color w:val="000000"/>
          <w:sz w:val="28"/>
        </w:rPr>
        <w:t>
      общее железо.</w:t>
      </w:r>
    </w:p>
    <w:bookmarkEnd w:id="772"/>
    <w:bookmarkStart w:name="z781" w:id="773"/>
    <w:p>
      <w:pPr>
        <w:spacing w:after="0"/>
        <w:ind w:left="0"/>
        <w:jc w:val="both"/>
      </w:pPr>
      <w:r>
        <w:rPr>
          <w:rFonts w:ascii="Times New Roman"/>
          <w:b w:val="false"/>
          <w:i w:val="false"/>
          <w:color w:val="000000"/>
          <w:sz w:val="28"/>
        </w:rPr>
        <w:t>
      139. Результаты гидрохимического анализа представляются в виде таблиц (таблицы 35, 36). При многолетних исследованиях, приводится таблица, где представлены сведения за ряд лет, а также выполняется сравнительный анализ.</w:t>
      </w:r>
    </w:p>
    <w:bookmarkEnd w:id="773"/>
    <w:bookmarkStart w:name="z782" w:id="774"/>
    <w:p>
      <w:pPr>
        <w:spacing w:after="0"/>
        <w:ind w:left="0"/>
        <w:jc w:val="left"/>
      </w:pPr>
      <w:r>
        <w:rPr>
          <w:rFonts w:ascii="Times New Roman"/>
          <w:b/>
          <w:i w:val="false"/>
          <w:color w:val="000000"/>
        </w:rPr>
        <w:t xml:space="preserve"> Таблица 35. Общая минерализация и содержание основных ионов в озерах</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 грамм / дециметр3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грамм / дециметр3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775"/>
    <w:p>
      <w:pPr>
        <w:spacing w:after="0"/>
        <w:ind w:left="0"/>
        <w:jc w:val="left"/>
      </w:pPr>
      <w:r>
        <w:rPr>
          <w:rFonts w:ascii="Times New Roman"/>
          <w:b/>
          <w:i w:val="false"/>
          <w:color w:val="000000"/>
        </w:rPr>
        <w:t xml:space="preserve"> Таблица 36. Содержание органического вещества и биогенных соединений в озерах</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Перменганатная окисляемость, миллиграмм /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Аммонийный азот,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 миллиграмм / дециметр3</w:t>
            </w:r>
          </w:p>
        </w:tc>
      </w:tr>
    </w:tbl>
    <w:bookmarkStart w:name="z784" w:id="776"/>
    <w:p>
      <w:pPr>
        <w:spacing w:after="0"/>
        <w:ind w:left="0"/>
        <w:jc w:val="both"/>
      </w:pPr>
      <w:r>
        <w:rPr>
          <w:rFonts w:ascii="Times New Roman"/>
          <w:b w:val="false"/>
          <w:i w:val="false"/>
          <w:color w:val="000000"/>
          <w:sz w:val="28"/>
        </w:rPr>
        <w:t>
      140. На водоемах, являющихся местообитанием артемии, где имеются их промысловые запасы, высшая водная растительность, как правило, отсутствует и как следствие работы по изучению их в этом направлении не проводятся.</w:t>
      </w:r>
    </w:p>
    <w:bookmarkEnd w:id="776"/>
    <w:bookmarkStart w:name="z785" w:id="777"/>
    <w:p>
      <w:pPr>
        <w:spacing w:after="0"/>
        <w:ind w:left="0"/>
        <w:jc w:val="both"/>
      </w:pPr>
      <w:r>
        <w:rPr>
          <w:rFonts w:ascii="Times New Roman"/>
          <w:b w:val="false"/>
          <w:i w:val="false"/>
          <w:color w:val="000000"/>
          <w:sz w:val="28"/>
        </w:rPr>
        <w:t xml:space="preserve">
      141. Исследования кормовой базы артемии (отбор проб фитопланктона) в рамках научно–исследовательских работ по определению общих допустимых объемов цист артемии, не проводятся. Данные работы проводятся только при проведении ежегодных мониторинговых исследований. </w:t>
      </w:r>
    </w:p>
    <w:bookmarkEnd w:id="777"/>
    <w:bookmarkStart w:name="z786" w:id="778"/>
    <w:p>
      <w:pPr>
        <w:spacing w:after="0"/>
        <w:ind w:left="0"/>
        <w:jc w:val="both"/>
      </w:pPr>
      <w:r>
        <w:rPr>
          <w:rFonts w:ascii="Times New Roman"/>
          <w:b w:val="false"/>
          <w:i w:val="false"/>
          <w:color w:val="000000"/>
          <w:sz w:val="28"/>
        </w:rPr>
        <w:t>
      При проведении научных исследований, направленных на изучение запасов цист артемии, в отличие от аналогичных работ при определении запасов рыбных ресурсов, необходимо больше внимания уделить гидробиологическим исследованиям.</w:t>
      </w:r>
    </w:p>
    <w:bookmarkEnd w:id="778"/>
    <w:bookmarkStart w:name="z787" w:id="779"/>
    <w:p>
      <w:pPr>
        <w:spacing w:after="0"/>
        <w:ind w:left="0"/>
        <w:jc w:val="both"/>
      </w:pPr>
      <w:r>
        <w:rPr>
          <w:rFonts w:ascii="Times New Roman"/>
          <w:b w:val="false"/>
          <w:i w:val="false"/>
          <w:color w:val="000000"/>
          <w:sz w:val="28"/>
        </w:rPr>
        <w:t>
      142. Пробы зоопланктона при глубинах более 2 метров отбирают тотальным обловом толщи воды малой сетью Джеди, если глубины менее 2 метров, то материал по зоопланктону собирается отцеживанием 100 литров воды через планктонную сеть Апштейна. В сетях используется мельничный газ № 49 – 55. Фиксация проб проводится раствором формалина. Пробы зоопланктона отбираются для изучения следующих параметров:</w:t>
      </w:r>
    </w:p>
    <w:bookmarkEnd w:id="779"/>
    <w:bookmarkStart w:name="z788" w:id="780"/>
    <w:p>
      <w:pPr>
        <w:spacing w:after="0"/>
        <w:ind w:left="0"/>
        <w:jc w:val="both"/>
      </w:pPr>
      <w:r>
        <w:rPr>
          <w:rFonts w:ascii="Times New Roman"/>
          <w:b w:val="false"/>
          <w:i w:val="false"/>
          <w:color w:val="000000"/>
          <w:sz w:val="28"/>
        </w:rPr>
        <w:t>
      таксономический состав;</w:t>
      </w:r>
    </w:p>
    <w:bookmarkEnd w:id="780"/>
    <w:bookmarkStart w:name="z789" w:id="781"/>
    <w:p>
      <w:pPr>
        <w:spacing w:after="0"/>
        <w:ind w:left="0"/>
        <w:jc w:val="both"/>
      </w:pPr>
      <w:r>
        <w:rPr>
          <w:rFonts w:ascii="Times New Roman"/>
          <w:b w:val="false"/>
          <w:i w:val="false"/>
          <w:color w:val="000000"/>
          <w:sz w:val="28"/>
        </w:rPr>
        <w:t>
      общая численность сообщества;</w:t>
      </w:r>
    </w:p>
    <w:bookmarkEnd w:id="781"/>
    <w:bookmarkStart w:name="z790" w:id="782"/>
    <w:p>
      <w:pPr>
        <w:spacing w:after="0"/>
        <w:ind w:left="0"/>
        <w:jc w:val="both"/>
      </w:pPr>
      <w:r>
        <w:rPr>
          <w:rFonts w:ascii="Times New Roman"/>
          <w:b w:val="false"/>
          <w:i w:val="false"/>
          <w:color w:val="000000"/>
          <w:sz w:val="28"/>
        </w:rPr>
        <w:t>
      общая биомасса;</w:t>
      </w:r>
    </w:p>
    <w:bookmarkEnd w:id="782"/>
    <w:bookmarkStart w:name="z791" w:id="783"/>
    <w:p>
      <w:pPr>
        <w:spacing w:after="0"/>
        <w:ind w:left="0"/>
        <w:jc w:val="both"/>
      </w:pPr>
      <w:r>
        <w:rPr>
          <w:rFonts w:ascii="Times New Roman"/>
          <w:b w:val="false"/>
          <w:i w:val="false"/>
          <w:color w:val="000000"/>
          <w:sz w:val="28"/>
        </w:rPr>
        <w:t>
      состав доминантов (доминирующих групп и видов);</w:t>
      </w:r>
    </w:p>
    <w:bookmarkEnd w:id="783"/>
    <w:bookmarkStart w:name="z792" w:id="784"/>
    <w:p>
      <w:pPr>
        <w:spacing w:after="0"/>
        <w:ind w:left="0"/>
        <w:jc w:val="both"/>
      </w:pPr>
      <w:r>
        <w:rPr>
          <w:rFonts w:ascii="Times New Roman"/>
          <w:b w:val="false"/>
          <w:i w:val="false"/>
          <w:color w:val="000000"/>
          <w:sz w:val="28"/>
        </w:rPr>
        <w:t>
      численность основных групп и видов;</w:t>
      </w:r>
    </w:p>
    <w:bookmarkEnd w:id="784"/>
    <w:bookmarkStart w:name="z793" w:id="785"/>
    <w:p>
      <w:pPr>
        <w:spacing w:after="0"/>
        <w:ind w:left="0"/>
        <w:jc w:val="both"/>
      </w:pPr>
      <w:r>
        <w:rPr>
          <w:rFonts w:ascii="Times New Roman"/>
          <w:b w:val="false"/>
          <w:i w:val="false"/>
          <w:color w:val="000000"/>
          <w:sz w:val="28"/>
        </w:rPr>
        <w:t>
      биомасса основных групп и видов.</w:t>
      </w:r>
    </w:p>
    <w:bookmarkEnd w:id="785"/>
    <w:bookmarkStart w:name="z794" w:id="786"/>
    <w:p>
      <w:pPr>
        <w:spacing w:after="0"/>
        <w:ind w:left="0"/>
        <w:jc w:val="both"/>
      </w:pPr>
      <w:r>
        <w:rPr>
          <w:rFonts w:ascii="Times New Roman"/>
          <w:b w:val="false"/>
          <w:i w:val="false"/>
          <w:color w:val="000000"/>
          <w:sz w:val="28"/>
        </w:rPr>
        <w:t>
      143. Отбор проб бентоса (донные цисты) проводится дночерпателем Петерсена, с площадью захвата 1/40 метров2. Отобранный грунт тщательно промывается через промывочную сеть, выполненную из специализированной ткани (с размерами отверстий 250–375 микрометр). После чего пробу помещают в емкости и фиксируют раствором формалина. Дальнейшая работа с пробами бентоса проводится в лабораторных условиях, где определяются следующие параметры:</w:t>
      </w:r>
    </w:p>
    <w:bookmarkEnd w:id="786"/>
    <w:bookmarkStart w:name="z795" w:id="787"/>
    <w:p>
      <w:pPr>
        <w:spacing w:after="0"/>
        <w:ind w:left="0"/>
        <w:jc w:val="both"/>
      </w:pPr>
      <w:r>
        <w:rPr>
          <w:rFonts w:ascii="Times New Roman"/>
          <w:b w:val="false"/>
          <w:i w:val="false"/>
          <w:color w:val="000000"/>
          <w:sz w:val="28"/>
        </w:rPr>
        <w:t>
      таксономический состав;</w:t>
      </w:r>
    </w:p>
    <w:bookmarkEnd w:id="787"/>
    <w:bookmarkStart w:name="z796" w:id="788"/>
    <w:p>
      <w:pPr>
        <w:spacing w:after="0"/>
        <w:ind w:left="0"/>
        <w:jc w:val="both"/>
      </w:pPr>
      <w:r>
        <w:rPr>
          <w:rFonts w:ascii="Times New Roman"/>
          <w:b w:val="false"/>
          <w:i w:val="false"/>
          <w:color w:val="000000"/>
          <w:sz w:val="28"/>
        </w:rPr>
        <w:t>
      общая численность сообщества;</w:t>
      </w:r>
    </w:p>
    <w:bookmarkEnd w:id="788"/>
    <w:bookmarkStart w:name="z797" w:id="789"/>
    <w:p>
      <w:pPr>
        <w:spacing w:after="0"/>
        <w:ind w:left="0"/>
        <w:jc w:val="both"/>
      </w:pPr>
      <w:r>
        <w:rPr>
          <w:rFonts w:ascii="Times New Roman"/>
          <w:b w:val="false"/>
          <w:i w:val="false"/>
          <w:color w:val="000000"/>
          <w:sz w:val="28"/>
        </w:rPr>
        <w:t>
      общая биомасса;</w:t>
      </w:r>
    </w:p>
    <w:bookmarkEnd w:id="789"/>
    <w:bookmarkStart w:name="z798" w:id="790"/>
    <w:p>
      <w:pPr>
        <w:spacing w:after="0"/>
        <w:ind w:left="0"/>
        <w:jc w:val="both"/>
      </w:pPr>
      <w:r>
        <w:rPr>
          <w:rFonts w:ascii="Times New Roman"/>
          <w:b w:val="false"/>
          <w:i w:val="false"/>
          <w:color w:val="000000"/>
          <w:sz w:val="28"/>
        </w:rPr>
        <w:t>
      состав доминантов (доминирующих групп и видов);</w:t>
      </w:r>
    </w:p>
    <w:bookmarkEnd w:id="790"/>
    <w:bookmarkStart w:name="z799" w:id="791"/>
    <w:p>
      <w:pPr>
        <w:spacing w:after="0"/>
        <w:ind w:left="0"/>
        <w:jc w:val="both"/>
      </w:pPr>
      <w:r>
        <w:rPr>
          <w:rFonts w:ascii="Times New Roman"/>
          <w:b w:val="false"/>
          <w:i w:val="false"/>
          <w:color w:val="000000"/>
          <w:sz w:val="28"/>
        </w:rPr>
        <w:t>
      численность основных групп и видов;</w:t>
      </w:r>
    </w:p>
    <w:bookmarkEnd w:id="791"/>
    <w:bookmarkStart w:name="z800" w:id="792"/>
    <w:p>
      <w:pPr>
        <w:spacing w:after="0"/>
        <w:ind w:left="0"/>
        <w:jc w:val="both"/>
      </w:pPr>
      <w:r>
        <w:rPr>
          <w:rFonts w:ascii="Times New Roman"/>
          <w:b w:val="false"/>
          <w:i w:val="false"/>
          <w:color w:val="000000"/>
          <w:sz w:val="28"/>
        </w:rPr>
        <w:t>
      биомасса основных групп и видов.</w:t>
      </w:r>
    </w:p>
    <w:bookmarkEnd w:id="792"/>
    <w:bookmarkStart w:name="z801" w:id="793"/>
    <w:p>
      <w:pPr>
        <w:spacing w:after="0"/>
        <w:ind w:left="0"/>
        <w:jc w:val="both"/>
      </w:pPr>
      <w:r>
        <w:rPr>
          <w:rFonts w:ascii="Times New Roman"/>
          <w:b w:val="false"/>
          <w:i w:val="false"/>
          <w:color w:val="000000"/>
          <w:sz w:val="28"/>
        </w:rPr>
        <w:t xml:space="preserve">
      144. При изучении запасов цист артемии необходимо учитывать и запасы в береговых выбросах. В период проведения исследований осуществляется учет объема береговых выбросов в метрах3, и отбираются пробы для определения численности цист в 1 метр3. </w:t>
      </w:r>
    </w:p>
    <w:bookmarkEnd w:id="793"/>
    <w:bookmarkStart w:name="z802" w:id="794"/>
    <w:p>
      <w:pPr>
        <w:spacing w:after="0"/>
        <w:ind w:left="0"/>
        <w:jc w:val="both"/>
      </w:pPr>
      <w:r>
        <w:rPr>
          <w:rFonts w:ascii="Times New Roman"/>
          <w:b w:val="false"/>
          <w:i w:val="false"/>
          <w:color w:val="000000"/>
          <w:sz w:val="28"/>
        </w:rPr>
        <w:t>
      145. Изучение гидробиологических проб начинается с определения таксономической принадлежности организмов с применением микроскопа. Численность особей в пробе устанавливается счетным методом с применением микроскопа. После обработки пробы производится пересчет на 1 метр3 (для планктонных проб и проб с береговых выбросов) и 1 метр2 (для бентосных проб).</w:t>
      </w:r>
    </w:p>
    <w:bookmarkEnd w:id="794"/>
    <w:bookmarkStart w:name="z803" w:id="795"/>
    <w:p>
      <w:pPr>
        <w:spacing w:after="0"/>
        <w:ind w:left="0"/>
        <w:jc w:val="both"/>
      </w:pPr>
      <w:r>
        <w:rPr>
          <w:rFonts w:ascii="Times New Roman"/>
          <w:b w:val="false"/>
          <w:i w:val="false"/>
          <w:color w:val="000000"/>
          <w:sz w:val="28"/>
        </w:rPr>
        <w:t>
      146. Результаты гидробиологических исследований приводятся в виде таблиц (таблица 37), в которых отражены видовой состав планктона и бентоса. Количественные показатели (численность и биомасса) основных групп организмов также представляются в виде таблиц (для зоопланктона и зообентоса отдельно). При проведении мониторинговых исследований при наличии сведений за ряд лет дается сравнительный анализ.</w:t>
      </w:r>
    </w:p>
    <w:bookmarkEnd w:id="795"/>
    <w:bookmarkStart w:name="z804" w:id="796"/>
    <w:p>
      <w:pPr>
        <w:spacing w:after="0"/>
        <w:ind w:left="0"/>
        <w:jc w:val="left"/>
      </w:pPr>
      <w:r>
        <w:rPr>
          <w:rFonts w:ascii="Times New Roman"/>
          <w:b/>
          <w:i w:val="false"/>
          <w:color w:val="000000"/>
        </w:rPr>
        <w:t xml:space="preserve"> Таблица 37. Таксономический состав зоопланктона исследованных водоемов</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таксонов: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5" w:id="797"/>
    <w:p>
      <w:pPr>
        <w:spacing w:after="0"/>
        <w:ind w:left="0"/>
        <w:jc w:val="both"/>
      </w:pPr>
      <w:r>
        <w:rPr>
          <w:rFonts w:ascii="Times New Roman"/>
          <w:b w:val="false"/>
          <w:i w:val="false"/>
          <w:color w:val="000000"/>
          <w:sz w:val="28"/>
        </w:rPr>
        <w:t>
      147. При обработке гидробиологического материала в целях оценки состояния популяции артемии проводится изучение полового и возрастного состава: самки с цистами, самки без цист, самцы, предвзрослые, ювенильные, науплиусы, летние яйца и цисты. Для этого пробу делят на перечисленные выше группы и просчитывают каждую группу в отдельности с использованием микроскопа. Численность взрослых особей просчитывают полностью во всей пробе, цисты и науплиусы в пяти повторностях по 10 миллилитров с последующим пересчетом на весь объем пробы. Индивидуальные веса половозрелых рачков определяются прямым взвешиванием на торсионных весах с дискретностью 0,1 миллиграмм. Для остальных возрастных групп для расчета биомассы используются средние значения индивидуального веса, полученные в результате взвешивания всей группы и дальнейшего разделения на численность.</w:t>
      </w:r>
    </w:p>
    <w:bookmarkEnd w:id="797"/>
    <w:bookmarkStart w:name="z806" w:id="798"/>
    <w:p>
      <w:pPr>
        <w:spacing w:after="0"/>
        <w:ind w:left="0"/>
        <w:jc w:val="both"/>
      </w:pPr>
      <w:r>
        <w:rPr>
          <w:rFonts w:ascii="Times New Roman"/>
          <w:b w:val="false"/>
          <w:i w:val="false"/>
          <w:color w:val="000000"/>
          <w:sz w:val="28"/>
        </w:rPr>
        <w:t>
      Если определить индивидуальные веса возрастных групп не представляется возможным, то для расчета ПДУ используются средние показатели индивидуальной массы разных возрастных групп определенные для озер Западной Сибири (таблица 38).</w:t>
      </w:r>
    </w:p>
    <w:bookmarkEnd w:id="798"/>
    <w:bookmarkStart w:name="z807" w:id="799"/>
    <w:p>
      <w:pPr>
        <w:spacing w:after="0"/>
        <w:ind w:left="0"/>
        <w:jc w:val="left"/>
      </w:pPr>
      <w:r>
        <w:rPr>
          <w:rFonts w:ascii="Times New Roman"/>
          <w:b/>
          <w:i w:val="false"/>
          <w:color w:val="000000"/>
        </w:rPr>
        <w:t xml:space="preserve"> Таблица 38. Средние и предельные показатели индивидуальной массы разных возрастных групп артемии в озерах Западной Сибири</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значение,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(min-max),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без цист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Предвзрослые (6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 (3 – 6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Науплиусы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0,006–0,016</w:t>
            </w:r>
          </w:p>
        </w:tc>
      </w:tr>
    </w:tbl>
    <w:bookmarkStart w:name="z808" w:id="800"/>
    <w:p>
      <w:pPr>
        <w:spacing w:after="0"/>
        <w:ind w:left="0"/>
        <w:jc w:val="both"/>
      </w:pPr>
      <w:r>
        <w:rPr>
          <w:rFonts w:ascii="Times New Roman"/>
          <w:b w:val="false"/>
          <w:i w:val="false"/>
          <w:color w:val="000000"/>
          <w:sz w:val="28"/>
        </w:rPr>
        <w:t>
      148. Результаты изучения популяции артемии заносятся в соответствующую таблицу, где помимо численности всех возрастных групп указывается и средняя численность цист в овисках самок (таблицы 39, 40).</w:t>
      </w:r>
    </w:p>
    <w:bookmarkEnd w:id="800"/>
    <w:bookmarkStart w:name="z809" w:id="801"/>
    <w:p>
      <w:pPr>
        <w:spacing w:after="0"/>
        <w:ind w:left="0"/>
        <w:jc w:val="left"/>
      </w:pPr>
      <w:r>
        <w:rPr>
          <w:rFonts w:ascii="Times New Roman"/>
          <w:b/>
          <w:i w:val="false"/>
          <w:color w:val="000000"/>
        </w:rPr>
        <w:t xml:space="preserve"> Таблица 39. Численность (экземпляр/метр3) и биомасса (миллиграмм/метр3) возрастных групп артемии</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без цист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Науплиусы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802"/>
    <w:p>
      <w:pPr>
        <w:spacing w:after="0"/>
        <w:ind w:left="0"/>
        <w:jc w:val="both"/>
      </w:pPr>
      <w:r>
        <w:rPr>
          <w:rFonts w:ascii="Times New Roman"/>
          <w:b w:val="false"/>
          <w:i w:val="false"/>
          <w:color w:val="000000"/>
          <w:sz w:val="28"/>
        </w:rPr>
        <w:t>
      Продолжение таблицы 39</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Предвзрослые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 w:id="803"/>
    <w:p>
      <w:pPr>
        <w:spacing w:after="0"/>
        <w:ind w:left="0"/>
        <w:jc w:val="left"/>
      </w:pPr>
      <w:r>
        <w:rPr>
          <w:rFonts w:ascii="Times New Roman"/>
          <w:b/>
          <w:i w:val="false"/>
          <w:color w:val="000000"/>
        </w:rPr>
        <w:t xml:space="preserve"> Таблица 40. Численность (экземпляр/метр3) самок с цистами, цист в толще воды и плодовитость артемии (цисты)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Плодовитость,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в толще воды</w:t>
            </w:r>
          </w:p>
        </w:tc>
      </w:tr>
    </w:tbl>
    <w:bookmarkStart w:name="z812" w:id="804"/>
    <w:p>
      <w:pPr>
        <w:spacing w:after="0"/>
        <w:ind w:left="0"/>
        <w:jc w:val="both"/>
      </w:pPr>
      <w:r>
        <w:rPr>
          <w:rFonts w:ascii="Times New Roman"/>
          <w:b w:val="false"/>
          <w:i w:val="false"/>
          <w:color w:val="000000"/>
          <w:sz w:val="28"/>
        </w:rPr>
        <w:t xml:space="preserve">
      149. При определении предельно допустимых уловов цист артемии (ПДУ), учитывая экологическую специфику соленых водоемов, возможно уточнение прогнозов, ранее определенных ПДУ, по итогам повторных исследований запасов цист артемии (при необходимости). </w:t>
      </w:r>
    </w:p>
    <w:bookmarkEnd w:id="804"/>
    <w:bookmarkStart w:name="z813" w:id="805"/>
    <w:p>
      <w:pPr>
        <w:spacing w:after="0"/>
        <w:ind w:left="0"/>
        <w:jc w:val="both"/>
      </w:pPr>
      <w:r>
        <w:rPr>
          <w:rFonts w:ascii="Times New Roman"/>
          <w:b w:val="false"/>
          <w:i w:val="false"/>
          <w:color w:val="000000"/>
          <w:sz w:val="28"/>
        </w:rPr>
        <w:t xml:space="preserve">
      150. Определение запасов цист и общих допустимых уловов проводится в соответствии с методическими рекомендациями, разработанными Сибирским научно–исследовательским и проектно–конструкторским институтом рыбного хозяйства. </w:t>
      </w:r>
    </w:p>
    <w:bookmarkEnd w:id="805"/>
    <w:bookmarkStart w:name="z814" w:id="806"/>
    <w:p>
      <w:pPr>
        <w:spacing w:after="0"/>
        <w:ind w:left="0"/>
        <w:jc w:val="both"/>
      </w:pPr>
      <w:r>
        <w:rPr>
          <w:rFonts w:ascii="Times New Roman"/>
          <w:b w:val="false"/>
          <w:i w:val="false"/>
          <w:color w:val="000000"/>
          <w:sz w:val="28"/>
        </w:rPr>
        <w:t>
      Подсчет общих запасов цист ведется по формуле 48:</w:t>
      </w:r>
    </w:p>
    <w:bookmarkEnd w:id="806"/>
    <w:bookmarkStart w:name="z815"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440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406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6" w:id="808"/>
    <w:p>
      <w:pPr>
        <w:spacing w:after="0"/>
        <w:ind w:left="0"/>
        <w:jc w:val="both"/>
      </w:pPr>
      <w:r>
        <w:rPr>
          <w:rFonts w:ascii="Times New Roman"/>
          <w:b w:val="false"/>
          <w:i w:val="false"/>
          <w:color w:val="000000"/>
          <w:sz w:val="28"/>
        </w:rPr>
        <w:t>
      где: W – общий запас цист (тонна); W1 – запас свободноплавающих цист (тонна); W2 – запас цист, находящихся в овисках самок (тонна); W3 – запас цист, находящихся в береговых выбросах (тонна); W4 – запас цист, находящихся на дне водоема (тонна).</w:t>
      </w:r>
    </w:p>
    <w:bookmarkEnd w:id="808"/>
    <w:bookmarkStart w:name="z817" w:id="809"/>
    <w:p>
      <w:pPr>
        <w:spacing w:after="0"/>
        <w:ind w:left="0"/>
        <w:jc w:val="both"/>
      </w:pPr>
      <w:r>
        <w:rPr>
          <w:rFonts w:ascii="Times New Roman"/>
          <w:b w:val="false"/>
          <w:i w:val="false"/>
          <w:color w:val="000000"/>
          <w:sz w:val="28"/>
        </w:rPr>
        <w:t>
      Запас свободноплавающих цист, определялся по формуле 49:</w:t>
      </w:r>
    </w:p>
    <w:bookmarkEnd w:id="809"/>
    <w:bookmarkStart w:name="z818"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4216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216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11"/>
    <w:p>
      <w:pPr>
        <w:spacing w:after="0"/>
        <w:ind w:left="0"/>
        <w:jc w:val="both"/>
      </w:pPr>
      <w:r>
        <w:rPr>
          <w:rFonts w:ascii="Times New Roman"/>
          <w:b w:val="false"/>
          <w:i w:val="false"/>
          <w:color w:val="000000"/>
          <w:sz w:val="28"/>
        </w:rPr>
        <w:t>
      где: V1 – объем "жилой" зоны цист, миллион метров3; N1 – численность свободноплавающих цист, тысячи экземпляров/метр3; m – масса сырой цисты, тонна.</w:t>
      </w:r>
    </w:p>
    <w:bookmarkEnd w:id="811"/>
    <w:bookmarkStart w:name="z820" w:id="812"/>
    <w:p>
      <w:pPr>
        <w:spacing w:after="0"/>
        <w:ind w:left="0"/>
        <w:jc w:val="both"/>
      </w:pPr>
      <w:r>
        <w:rPr>
          <w:rFonts w:ascii="Times New Roman"/>
          <w:b w:val="false"/>
          <w:i w:val="false"/>
          <w:color w:val="000000"/>
          <w:sz w:val="28"/>
        </w:rPr>
        <w:t>
      Запас цист, находящихся в овисках самок, определялся по формуле 50:</w:t>
      </w:r>
    </w:p>
    <w:bookmarkEnd w:id="812"/>
    <w:bookmarkStart w:name="z821"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424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241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2" w:id="814"/>
    <w:p>
      <w:pPr>
        <w:spacing w:after="0"/>
        <w:ind w:left="0"/>
        <w:jc w:val="both"/>
      </w:pPr>
      <w:r>
        <w:rPr>
          <w:rFonts w:ascii="Times New Roman"/>
          <w:b w:val="false"/>
          <w:i w:val="false"/>
          <w:color w:val="000000"/>
          <w:sz w:val="28"/>
        </w:rPr>
        <w:t>
      где: V2 – объем жилой зоны самок, миллион метров3; N2 – численность половозрелых самок с цистами, тысячи экземпляров/метр3; R – остаточная плодовитость самок, экземпляр/особь; m – масса сырой цисты, тонна.</w:t>
      </w:r>
    </w:p>
    <w:bookmarkEnd w:id="814"/>
    <w:bookmarkStart w:name="z823" w:id="815"/>
    <w:p>
      <w:pPr>
        <w:spacing w:after="0"/>
        <w:ind w:left="0"/>
        <w:jc w:val="both"/>
      </w:pPr>
      <w:r>
        <w:rPr>
          <w:rFonts w:ascii="Times New Roman"/>
          <w:b w:val="false"/>
          <w:i w:val="false"/>
          <w:color w:val="000000"/>
          <w:sz w:val="28"/>
        </w:rPr>
        <w:t>
      Запас цист находящихся в береговых выбросах, определялся по формуле 51:</w:t>
      </w:r>
    </w:p>
    <w:bookmarkEnd w:id="815"/>
    <w:bookmarkStart w:name="z824"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425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25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5" w:id="817"/>
    <w:p>
      <w:pPr>
        <w:spacing w:after="0"/>
        <w:ind w:left="0"/>
        <w:jc w:val="both"/>
      </w:pPr>
      <w:r>
        <w:rPr>
          <w:rFonts w:ascii="Times New Roman"/>
          <w:b w:val="false"/>
          <w:i w:val="false"/>
          <w:color w:val="000000"/>
          <w:sz w:val="28"/>
        </w:rPr>
        <w:t>
      где: V3 – объем берегового выброса цист, метр3; N3 – численность сырых цист в 1 метр3 объема, миллиард экземпляров/метр3; p – чистота выбросов; m – масса сырой цисты, тонна.</w:t>
      </w:r>
    </w:p>
    <w:bookmarkEnd w:id="817"/>
    <w:bookmarkStart w:name="z826" w:id="818"/>
    <w:p>
      <w:pPr>
        <w:spacing w:after="0"/>
        <w:ind w:left="0"/>
        <w:jc w:val="both"/>
      </w:pPr>
      <w:r>
        <w:rPr>
          <w:rFonts w:ascii="Times New Roman"/>
          <w:b w:val="false"/>
          <w:i w:val="false"/>
          <w:color w:val="000000"/>
          <w:sz w:val="28"/>
        </w:rPr>
        <w:t>
      Запас цист, находящихся на дне водоема, определялся по формуле 52:</w:t>
      </w:r>
    </w:p>
    <w:bookmarkEnd w:id="818"/>
    <w:bookmarkStart w:name="z827"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420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203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20"/>
    <w:p>
      <w:pPr>
        <w:spacing w:after="0"/>
        <w:ind w:left="0"/>
        <w:jc w:val="both"/>
      </w:pPr>
      <w:r>
        <w:rPr>
          <w:rFonts w:ascii="Times New Roman"/>
          <w:b w:val="false"/>
          <w:i w:val="false"/>
          <w:color w:val="000000"/>
          <w:sz w:val="28"/>
        </w:rPr>
        <w:t>
      где: S – площадь озера, миллион метров2; N4 – численность донных цист, тысячи экземпляров/метр2; m – масса сырой цисты, тонна.</w:t>
      </w:r>
    </w:p>
    <w:bookmarkEnd w:id="820"/>
    <w:bookmarkStart w:name="z829" w:id="821"/>
    <w:p>
      <w:pPr>
        <w:spacing w:after="0"/>
        <w:ind w:left="0"/>
        <w:jc w:val="both"/>
      </w:pPr>
      <w:r>
        <w:rPr>
          <w:rFonts w:ascii="Times New Roman"/>
          <w:b w:val="false"/>
          <w:i w:val="false"/>
          <w:color w:val="000000"/>
          <w:sz w:val="28"/>
        </w:rPr>
        <w:t>
      Предельно-допустимый улов цист (в тоннах сырой массы) определялся по формуле 53:</w:t>
      </w:r>
    </w:p>
    <w:bookmarkEnd w:id="821"/>
    <w:bookmarkStart w:name="z830"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4178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78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1" w:id="823"/>
    <w:p>
      <w:pPr>
        <w:spacing w:after="0"/>
        <w:ind w:left="0"/>
        <w:jc w:val="both"/>
      </w:pPr>
      <w:r>
        <w:rPr>
          <w:rFonts w:ascii="Times New Roman"/>
          <w:b w:val="false"/>
          <w:i w:val="false"/>
          <w:color w:val="000000"/>
          <w:sz w:val="28"/>
        </w:rPr>
        <w:t>
      где: 0,4 – коэффициент изъятия (0,4 – для малых озер, 0,5 – для средних озер, 0,6 – для крупных озер); W – общий запас цист; Р – доля примесей в сырье (при использовании промывочных комплексов Р=0,08)</w:t>
      </w:r>
    </w:p>
    <w:bookmarkEnd w:id="823"/>
    <w:bookmarkStart w:name="z832" w:id="824"/>
    <w:p>
      <w:pPr>
        <w:spacing w:after="0"/>
        <w:ind w:left="0"/>
        <w:jc w:val="both"/>
      </w:pPr>
      <w:r>
        <w:rPr>
          <w:rFonts w:ascii="Times New Roman"/>
          <w:b w:val="false"/>
          <w:i w:val="false"/>
          <w:color w:val="000000"/>
          <w:sz w:val="28"/>
        </w:rPr>
        <w:t>
      Результаты приводятся в виде таблицы (таблица 41).</w:t>
      </w:r>
    </w:p>
    <w:bookmarkEnd w:id="824"/>
    <w:bookmarkStart w:name="z833" w:id="825"/>
    <w:p>
      <w:pPr>
        <w:spacing w:after="0"/>
        <w:ind w:left="0"/>
        <w:jc w:val="left"/>
      </w:pPr>
      <w:r>
        <w:rPr>
          <w:rFonts w:ascii="Times New Roman"/>
          <w:b/>
          <w:i w:val="false"/>
          <w:color w:val="000000"/>
        </w:rPr>
        <w:t xml:space="preserve"> Таблица 41. Запасы и ПДУ цист артемии</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цист артемии,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толще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яйцевых мешках самок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выбросах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донных отложениях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запасы</w:t>
            </w:r>
          </w:p>
        </w:tc>
        <w:tc>
          <w:tcPr>
            <w:tcW w:w="0" w:type="auto"/>
            <w:vMerge/>
            <w:tcBorders>
              <w:top w:val="nil"/>
              <w:left w:val="single" w:color="cfcfcf" w:sz="5"/>
              <w:bottom w:val="single" w:color="cfcfcf" w:sz="5"/>
              <w:right w:val="single" w:color="cfcfcf" w:sz="5"/>
            </w:tcBorders>
          </w:tcPr>
          <w:p/>
        </w:tc>
      </w:tr>
    </w:tbl>
    <w:bookmarkStart w:name="z834" w:id="826"/>
    <w:p>
      <w:pPr>
        <w:spacing w:after="0"/>
        <w:ind w:left="0"/>
        <w:jc w:val="both"/>
      </w:pPr>
      <w:r>
        <w:rPr>
          <w:rFonts w:ascii="Times New Roman"/>
          <w:b w:val="false"/>
          <w:i w:val="false"/>
          <w:color w:val="000000"/>
          <w:sz w:val="28"/>
        </w:rPr>
        <w:t>
      151. По результатам проведенных исследований подготавливаются рекомендации по эффективному и рациональному использованию запасов цист артемии.</w:t>
      </w:r>
    </w:p>
    <w:bookmarkEnd w:id="826"/>
    <w:bookmarkStart w:name="z835" w:id="827"/>
    <w:p>
      <w:pPr>
        <w:spacing w:after="0"/>
        <w:ind w:left="0"/>
        <w:jc w:val="both"/>
      </w:pPr>
      <w:r>
        <w:rPr>
          <w:rFonts w:ascii="Times New Roman"/>
          <w:b w:val="false"/>
          <w:i w:val="false"/>
          <w:color w:val="000000"/>
          <w:sz w:val="28"/>
        </w:rPr>
        <w:t xml:space="preserve">
      152. При определении предельно–допустимых уловов гаммаруса по многолетним наблюдениям основными факторами, лимитирующими численность и биомассу гаммарид являются: состав ихтиофауны, химический состав воды и степень эфтрофирования водоемов. В плотвично–окуневых озерах бокоплав не создает высоких концентраций. Плотва, окунь и другие рыбы интенсивно элиминируют его, препятствуя наращиванию биомассы. Вселение карпа или сиговых видов в водоемы, где гаммарус обитал в массовом количестве, также за 2–3 года приводит к подрыву его численности. </w:t>
      </w:r>
    </w:p>
    <w:bookmarkEnd w:id="827"/>
    <w:bookmarkStart w:name="z836" w:id="828"/>
    <w:p>
      <w:pPr>
        <w:spacing w:after="0"/>
        <w:ind w:left="0"/>
        <w:jc w:val="both"/>
      </w:pPr>
      <w:r>
        <w:rPr>
          <w:rFonts w:ascii="Times New Roman"/>
          <w:b w:val="false"/>
          <w:i w:val="false"/>
          <w:color w:val="000000"/>
          <w:sz w:val="28"/>
        </w:rPr>
        <w:t>
      153. Научно–исследовательские работы, направленные на изучение запасов гаммаруса, сходны с определением запасов рыбных ресурсов, но имеют ряд особенностей. Исследования гидрологического, гидрохимического режима, отбор гидробиологических проб, сбор ихтиологического материала осуществляется, как и при проведении учета запасов рыбных ресурсов с небольшими изменениями, связанными с биологическими особенностями гаммаруса и характеристиками исследуемых водоемов. Работы по определению запасов гаммаруса включают в себя:</w:t>
      </w:r>
    </w:p>
    <w:bookmarkEnd w:id="828"/>
    <w:bookmarkStart w:name="z837" w:id="829"/>
    <w:p>
      <w:pPr>
        <w:spacing w:after="0"/>
        <w:ind w:left="0"/>
        <w:jc w:val="both"/>
      </w:pPr>
      <w:r>
        <w:rPr>
          <w:rFonts w:ascii="Times New Roman"/>
          <w:b w:val="false"/>
          <w:i w:val="false"/>
          <w:color w:val="000000"/>
          <w:sz w:val="28"/>
        </w:rPr>
        <w:t>
      1) определение географического положения водоема;</w:t>
      </w:r>
    </w:p>
    <w:bookmarkEnd w:id="829"/>
    <w:bookmarkStart w:name="z838" w:id="830"/>
    <w:p>
      <w:pPr>
        <w:spacing w:after="0"/>
        <w:ind w:left="0"/>
        <w:jc w:val="both"/>
      </w:pPr>
      <w:r>
        <w:rPr>
          <w:rFonts w:ascii="Times New Roman"/>
          <w:b w:val="false"/>
          <w:i w:val="false"/>
          <w:color w:val="000000"/>
          <w:sz w:val="28"/>
        </w:rPr>
        <w:t>
      2) изучение метеорологических условий в период сбора материала;</w:t>
      </w:r>
    </w:p>
    <w:bookmarkEnd w:id="830"/>
    <w:bookmarkStart w:name="z839" w:id="831"/>
    <w:p>
      <w:pPr>
        <w:spacing w:after="0"/>
        <w:ind w:left="0"/>
        <w:jc w:val="both"/>
      </w:pPr>
      <w:r>
        <w:rPr>
          <w:rFonts w:ascii="Times New Roman"/>
          <w:b w:val="false"/>
          <w:i w:val="false"/>
          <w:color w:val="000000"/>
          <w:sz w:val="28"/>
        </w:rPr>
        <w:t>
      3) изучение морфометрических характеристик и исследование гидрологического режима водоемов;</w:t>
      </w:r>
    </w:p>
    <w:bookmarkEnd w:id="831"/>
    <w:bookmarkStart w:name="z840" w:id="832"/>
    <w:p>
      <w:pPr>
        <w:spacing w:after="0"/>
        <w:ind w:left="0"/>
        <w:jc w:val="both"/>
      </w:pPr>
      <w:r>
        <w:rPr>
          <w:rFonts w:ascii="Times New Roman"/>
          <w:b w:val="false"/>
          <w:i w:val="false"/>
          <w:color w:val="000000"/>
          <w:sz w:val="28"/>
        </w:rPr>
        <w:t>
      4) изучение гидрохимического режима водоемов;</w:t>
      </w:r>
    </w:p>
    <w:bookmarkEnd w:id="832"/>
    <w:bookmarkStart w:name="z841" w:id="833"/>
    <w:p>
      <w:pPr>
        <w:spacing w:after="0"/>
        <w:ind w:left="0"/>
        <w:jc w:val="both"/>
      </w:pPr>
      <w:r>
        <w:rPr>
          <w:rFonts w:ascii="Times New Roman"/>
          <w:b w:val="false"/>
          <w:i w:val="false"/>
          <w:color w:val="000000"/>
          <w:sz w:val="28"/>
        </w:rPr>
        <w:t>
      5) проведение гидробиологических исследований;</w:t>
      </w:r>
    </w:p>
    <w:bookmarkEnd w:id="833"/>
    <w:bookmarkStart w:name="z842" w:id="834"/>
    <w:p>
      <w:pPr>
        <w:spacing w:after="0"/>
        <w:ind w:left="0"/>
        <w:jc w:val="both"/>
      </w:pPr>
      <w:r>
        <w:rPr>
          <w:rFonts w:ascii="Times New Roman"/>
          <w:b w:val="false"/>
          <w:i w:val="false"/>
          <w:color w:val="000000"/>
          <w:sz w:val="28"/>
        </w:rPr>
        <w:t>
      6) изучение состава и численности ихтиофауны;</w:t>
      </w:r>
    </w:p>
    <w:bookmarkEnd w:id="834"/>
    <w:bookmarkStart w:name="z843" w:id="835"/>
    <w:p>
      <w:pPr>
        <w:spacing w:after="0"/>
        <w:ind w:left="0"/>
        <w:jc w:val="both"/>
      </w:pPr>
      <w:r>
        <w:rPr>
          <w:rFonts w:ascii="Times New Roman"/>
          <w:b w:val="false"/>
          <w:i w:val="false"/>
          <w:color w:val="000000"/>
          <w:sz w:val="28"/>
        </w:rPr>
        <w:t>
      7) расчеты запасов гаммаруса и определение общих допустимых уловов.</w:t>
      </w:r>
    </w:p>
    <w:bookmarkEnd w:id="835"/>
    <w:bookmarkStart w:name="z844" w:id="836"/>
    <w:p>
      <w:pPr>
        <w:spacing w:after="0"/>
        <w:ind w:left="0"/>
        <w:jc w:val="both"/>
      </w:pPr>
      <w:r>
        <w:rPr>
          <w:rFonts w:ascii="Times New Roman"/>
          <w:b w:val="false"/>
          <w:i w:val="false"/>
          <w:color w:val="000000"/>
          <w:sz w:val="28"/>
        </w:rPr>
        <w:t>
      154. Определение количества и места расположения станций по отбору проб на водоемах проводится согласно методическим рекомендациям по сбору и обработке материалов при гидробиологических исследованиях. Координаты станций определяются с помощью навигационной системы GPS или ГЛОНАСС. Для получения достоверных результатов количество станций отбора проб должно быть не меньше (таблица 42).</w:t>
      </w:r>
    </w:p>
    <w:bookmarkEnd w:id="836"/>
    <w:bookmarkStart w:name="z845" w:id="837"/>
    <w:p>
      <w:pPr>
        <w:spacing w:after="0"/>
        <w:ind w:left="0"/>
        <w:jc w:val="left"/>
      </w:pPr>
      <w:r>
        <w:rPr>
          <w:rFonts w:ascii="Times New Roman"/>
          <w:b/>
          <w:i w:val="false"/>
          <w:color w:val="000000"/>
        </w:rPr>
        <w:t xml:space="preserve"> Таблица 42. Количество станций для гидробиологических исследований в зависимости от площади водоема</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озера,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водоемах с площадью более 500 гектаров количество отбираемых проб равно 5 плюс 1 проба на каждые последующие 150 гектара акватории.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6" w:id="838"/>
    <w:p>
      <w:pPr>
        <w:spacing w:after="0"/>
        <w:ind w:left="0"/>
        <w:jc w:val="both"/>
      </w:pPr>
      <w:r>
        <w:rPr>
          <w:rFonts w:ascii="Times New Roman"/>
          <w:b w:val="false"/>
          <w:i w:val="false"/>
          <w:color w:val="000000"/>
          <w:sz w:val="28"/>
        </w:rPr>
        <w:t>
      155. На водоемах с высокой степенью изрезанности береговой линии количество станций отбора проб необходимо увеличить на две. При наличии заливов для них количество станций устанавливается отдельно. В целях повышения достоверности собираемого материала при выборе станций отбора проб необходимо учитывать гидрологические условия (мелководная и глубоководная зона), зарастаемость отдельных участков водоема и так далее. В отчете приводится карта–схема водоема со станциями наблюдений.</w:t>
      </w:r>
    </w:p>
    <w:bookmarkEnd w:id="838"/>
    <w:bookmarkStart w:name="z847" w:id="839"/>
    <w:p>
      <w:pPr>
        <w:spacing w:after="0"/>
        <w:ind w:left="0"/>
        <w:jc w:val="both"/>
      </w:pPr>
      <w:r>
        <w:rPr>
          <w:rFonts w:ascii="Times New Roman"/>
          <w:b w:val="false"/>
          <w:i w:val="false"/>
          <w:color w:val="000000"/>
          <w:sz w:val="28"/>
        </w:rPr>
        <w:t>
      156. Сроки отбора проб должны быть связаны с жизненными циклами и изменениями условий обитания исследуемого объекта. Для определения запасов гаммаруса и подготовки прогноза ПДУ достаточно выполнение научно–исследовательских работ дважды в год, в зимний – ранневесенний период (январь – апрель) и в осенний период (август – октябрь).</w:t>
      </w:r>
    </w:p>
    <w:bookmarkEnd w:id="839"/>
    <w:bookmarkStart w:name="z848" w:id="840"/>
    <w:p>
      <w:pPr>
        <w:spacing w:after="0"/>
        <w:ind w:left="0"/>
        <w:jc w:val="both"/>
      </w:pPr>
      <w:r>
        <w:rPr>
          <w:rFonts w:ascii="Times New Roman"/>
          <w:b w:val="false"/>
          <w:i w:val="false"/>
          <w:color w:val="000000"/>
          <w:sz w:val="28"/>
        </w:rPr>
        <w:t>
      157. В отчете в обязательном порядке приводятся географические сведения о водоеме (географические координаты, месторасположение с привязкой к населенным пунктам.). Географические координаты определяются с помощью навигационной системы GPS или ГЛОНАСС. Месторасположение с привязкой к населенному пункту определяется кратчайшим расстоянием от границы населенного пункта до береговой линии водоема. Сведения приводятся в виде таблицы (таблица 43).</w:t>
      </w:r>
    </w:p>
    <w:bookmarkEnd w:id="840"/>
    <w:bookmarkStart w:name="z849" w:id="841"/>
    <w:p>
      <w:pPr>
        <w:spacing w:after="0"/>
        <w:ind w:left="0"/>
        <w:jc w:val="left"/>
      </w:pPr>
      <w:r>
        <w:rPr>
          <w:rFonts w:ascii="Times New Roman"/>
          <w:b/>
          <w:i w:val="false"/>
          <w:color w:val="000000"/>
        </w:rPr>
        <w:t xml:space="preserve"> Таблица 43. Координаты и месторасположение водоемов</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bl>
    <w:bookmarkStart w:name="z850" w:id="842"/>
    <w:p>
      <w:pPr>
        <w:spacing w:after="0"/>
        <w:ind w:left="0"/>
        <w:jc w:val="both"/>
      </w:pPr>
      <w:r>
        <w:rPr>
          <w:rFonts w:ascii="Times New Roman"/>
          <w:b w:val="false"/>
          <w:i w:val="false"/>
          <w:color w:val="000000"/>
          <w:sz w:val="28"/>
        </w:rPr>
        <w:t>
      158. Метеорологические исследования необходимо проводить на каждой станции отбора проб. В метеорологический журнал заносятся сведения о силе и направлении ветра, температуре воздуха, интенсивности солнечного света и силе волн с указанием даты, времени и координат определения метеорологических параметров. Часть метеорологических параметров определяется визуально, часть – с помощью специальных приборов.</w:t>
      </w:r>
    </w:p>
    <w:bookmarkEnd w:id="842"/>
    <w:bookmarkStart w:name="z851" w:id="843"/>
    <w:p>
      <w:pPr>
        <w:spacing w:after="0"/>
        <w:ind w:left="0"/>
        <w:jc w:val="both"/>
      </w:pPr>
      <w:r>
        <w:rPr>
          <w:rFonts w:ascii="Times New Roman"/>
          <w:b w:val="false"/>
          <w:i w:val="false"/>
          <w:color w:val="000000"/>
          <w:sz w:val="28"/>
        </w:rPr>
        <w:t>
      159. Изучение морфометрических характеристик и гидрологического режима водоемов включает в себя определение следующих параметров:</w:t>
      </w:r>
    </w:p>
    <w:bookmarkEnd w:id="843"/>
    <w:bookmarkStart w:name="z852" w:id="844"/>
    <w:p>
      <w:pPr>
        <w:spacing w:after="0"/>
        <w:ind w:left="0"/>
        <w:jc w:val="both"/>
      </w:pPr>
      <w:r>
        <w:rPr>
          <w:rFonts w:ascii="Times New Roman"/>
          <w:b w:val="false"/>
          <w:i w:val="false"/>
          <w:color w:val="000000"/>
          <w:sz w:val="28"/>
        </w:rPr>
        <w:t>
      характер водосборной площади, наличие и состояние притоков;</w:t>
      </w:r>
    </w:p>
    <w:bookmarkEnd w:id="844"/>
    <w:bookmarkStart w:name="z853" w:id="845"/>
    <w:p>
      <w:pPr>
        <w:spacing w:after="0"/>
        <w:ind w:left="0"/>
        <w:jc w:val="both"/>
      </w:pPr>
      <w:r>
        <w:rPr>
          <w:rFonts w:ascii="Times New Roman"/>
          <w:b w:val="false"/>
          <w:i w:val="false"/>
          <w:color w:val="000000"/>
          <w:sz w:val="28"/>
        </w:rPr>
        <w:t>
      площадь водного зеркала;</w:t>
      </w:r>
    </w:p>
    <w:bookmarkEnd w:id="845"/>
    <w:bookmarkStart w:name="z854" w:id="846"/>
    <w:p>
      <w:pPr>
        <w:spacing w:after="0"/>
        <w:ind w:left="0"/>
        <w:jc w:val="both"/>
      </w:pPr>
      <w:r>
        <w:rPr>
          <w:rFonts w:ascii="Times New Roman"/>
          <w:b w:val="false"/>
          <w:i w:val="false"/>
          <w:color w:val="000000"/>
          <w:sz w:val="28"/>
        </w:rPr>
        <w:t>
      длина и наибольшая ширина водоема;</w:t>
      </w:r>
    </w:p>
    <w:bookmarkEnd w:id="846"/>
    <w:bookmarkStart w:name="z855" w:id="847"/>
    <w:p>
      <w:pPr>
        <w:spacing w:after="0"/>
        <w:ind w:left="0"/>
        <w:jc w:val="both"/>
      </w:pPr>
      <w:r>
        <w:rPr>
          <w:rFonts w:ascii="Times New Roman"/>
          <w:b w:val="false"/>
          <w:i w:val="false"/>
          <w:color w:val="000000"/>
          <w:sz w:val="28"/>
        </w:rPr>
        <w:t>
      длина береговой линии;</w:t>
      </w:r>
    </w:p>
    <w:bookmarkEnd w:id="847"/>
    <w:bookmarkStart w:name="z856" w:id="848"/>
    <w:p>
      <w:pPr>
        <w:spacing w:after="0"/>
        <w:ind w:left="0"/>
        <w:jc w:val="both"/>
      </w:pPr>
      <w:r>
        <w:rPr>
          <w:rFonts w:ascii="Times New Roman"/>
          <w:b w:val="false"/>
          <w:i w:val="false"/>
          <w:color w:val="000000"/>
          <w:sz w:val="28"/>
        </w:rPr>
        <w:t>
      развитие береговой линии и наличие заливов;</w:t>
      </w:r>
    </w:p>
    <w:bookmarkEnd w:id="848"/>
    <w:bookmarkStart w:name="z857" w:id="849"/>
    <w:p>
      <w:pPr>
        <w:spacing w:after="0"/>
        <w:ind w:left="0"/>
        <w:jc w:val="both"/>
      </w:pPr>
      <w:r>
        <w:rPr>
          <w:rFonts w:ascii="Times New Roman"/>
          <w:b w:val="false"/>
          <w:i w:val="false"/>
          <w:color w:val="000000"/>
          <w:sz w:val="28"/>
        </w:rPr>
        <w:t>
      максимальная и средняя глубина;</w:t>
      </w:r>
    </w:p>
    <w:bookmarkEnd w:id="849"/>
    <w:bookmarkStart w:name="z858" w:id="850"/>
    <w:p>
      <w:pPr>
        <w:spacing w:after="0"/>
        <w:ind w:left="0"/>
        <w:jc w:val="both"/>
      </w:pPr>
      <w:r>
        <w:rPr>
          <w:rFonts w:ascii="Times New Roman"/>
          <w:b w:val="false"/>
          <w:i w:val="false"/>
          <w:color w:val="000000"/>
          <w:sz w:val="28"/>
        </w:rPr>
        <w:t>
      объем водной массы;</w:t>
      </w:r>
    </w:p>
    <w:bookmarkEnd w:id="850"/>
    <w:bookmarkStart w:name="z859" w:id="851"/>
    <w:p>
      <w:pPr>
        <w:spacing w:after="0"/>
        <w:ind w:left="0"/>
        <w:jc w:val="both"/>
      </w:pPr>
      <w:r>
        <w:rPr>
          <w:rFonts w:ascii="Times New Roman"/>
          <w:b w:val="false"/>
          <w:i w:val="false"/>
          <w:color w:val="000000"/>
          <w:sz w:val="28"/>
        </w:rPr>
        <w:t>
      изменение уровня воды по сезонам и по годам (для водоемов, где осуществляется ежегодный мониторинг).</w:t>
      </w:r>
    </w:p>
    <w:bookmarkEnd w:id="851"/>
    <w:bookmarkStart w:name="z860" w:id="852"/>
    <w:p>
      <w:pPr>
        <w:spacing w:after="0"/>
        <w:ind w:left="0"/>
        <w:jc w:val="both"/>
      </w:pPr>
      <w:r>
        <w:rPr>
          <w:rFonts w:ascii="Times New Roman"/>
          <w:b w:val="false"/>
          <w:i w:val="false"/>
          <w:color w:val="000000"/>
          <w:sz w:val="28"/>
        </w:rPr>
        <w:t>
      160. Изучение водосборной площади проводится путем визуальных наблюдений. Площадь акватории, длина береговой линии, длина и наибольшая ширина водоема определяется путем измерения на местности с помощью навигационной системы GPS или ГЛОНАСС. Промеры глубин проводятся с помощью лота по максимально возможному количеству станций; на водоемах где возможно применение эхолота, проведение батиметрических исследований проводится с его помощью. Уровень воды определяется с помощью навигационной системы, а его динамика отслеживается по установленной на водоеме линейке. Полученные результаты отражаются в виде таблицы (таблицы 44, 45).</w:t>
      </w:r>
    </w:p>
    <w:bookmarkEnd w:id="852"/>
    <w:bookmarkStart w:name="z861" w:id="853"/>
    <w:p>
      <w:pPr>
        <w:spacing w:after="0"/>
        <w:ind w:left="0"/>
        <w:jc w:val="left"/>
      </w:pPr>
      <w:r>
        <w:rPr>
          <w:rFonts w:ascii="Times New Roman"/>
          <w:b/>
          <w:i w:val="false"/>
          <w:color w:val="000000"/>
        </w:rPr>
        <w:t xml:space="preserve"> Таблица 44. Характеристики исследованных водоемов</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моря,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ширина,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береговой линии, 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береговой линии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854"/>
    <w:p>
      <w:pPr>
        <w:spacing w:after="0"/>
        <w:ind w:left="0"/>
        <w:jc w:val="left"/>
      </w:pPr>
      <w:r>
        <w:rPr>
          <w:rFonts w:ascii="Times New Roman"/>
          <w:b/>
          <w:i w:val="false"/>
          <w:color w:val="000000"/>
        </w:rPr>
        <w:t xml:space="preserve"> Таблица 45. Характеристика исследованных водоемов</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глубина,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водной массы, миллион метров3</w:t>
            </w:r>
          </w:p>
        </w:tc>
      </w:tr>
    </w:tbl>
    <w:bookmarkStart w:name="z863" w:id="855"/>
    <w:p>
      <w:pPr>
        <w:spacing w:after="0"/>
        <w:ind w:left="0"/>
        <w:jc w:val="both"/>
      </w:pPr>
      <w:r>
        <w:rPr>
          <w:rFonts w:ascii="Times New Roman"/>
          <w:b w:val="false"/>
          <w:i w:val="false"/>
          <w:color w:val="000000"/>
          <w:sz w:val="28"/>
        </w:rPr>
        <w:t>
      161. Отбор проб на гидрохимический анализ производится по общепринятым методикам на всех станциях исследований. Пробы отбираются из поверхностного слоя воды (0,2 – 0,5 метров), а на водоемах с глубиной более 3 метров и из придонного слоя (при помощи пробоотборной системы и батометра). При отборе проб измеряется температура воды – у поверхности термометром, на глубине термометром в батометре. Также проводятся наблюдения за прозрачностью воды по диску Секки. Определение содержания растворенного в воде кислорода производится на месте оксиметром, водородного показателя – рН–метром. Пробы воды фиксируются и доставляются в лабораторию для последующего анализа по аттестованным методикам на содержание:</w:t>
      </w:r>
    </w:p>
    <w:bookmarkEnd w:id="855"/>
    <w:bookmarkStart w:name="z864" w:id="856"/>
    <w:p>
      <w:pPr>
        <w:spacing w:after="0"/>
        <w:ind w:left="0"/>
        <w:jc w:val="both"/>
      </w:pPr>
      <w:r>
        <w:rPr>
          <w:rFonts w:ascii="Times New Roman"/>
          <w:b w:val="false"/>
          <w:i w:val="false"/>
          <w:color w:val="000000"/>
          <w:sz w:val="28"/>
        </w:rPr>
        <w:t>
      основных ионов (кальций, магний, калий–натрий, гидрокарбонаты, карбонаты, хлориды, и сульфаты);</w:t>
      </w:r>
    </w:p>
    <w:bookmarkEnd w:id="856"/>
    <w:bookmarkStart w:name="z865" w:id="857"/>
    <w:p>
      <w:pPr>
        <w:spacing w:after="0"/>
        <w:ind w:left="0"/>
        <w:jc w:val="both"/>
      </w:pPr>
      <w:r>
        <w:rPr>
          <w:rFonts w:ascii="Times New Roman"/>
          <w:b w:val="false"/>
          <w:i w:val="false"/>
          <w:color w:val="000000"/>
          <w:sz w:val="28"/>
        </w:rPr>
        <w:t>
      биогенные соединения (аммоний, нитраты, нитриты и фосфаты);</w:t>
      </w:r>
    </w:p>
    <w:bookmarkEnd w:id="857"/>
    <w:bookmarkStart w:name="z866" w:id="858"/>
    <w:p>
      <w:pPr>
        <w:spacing w:after="0"/>
        <w:ind w:left="0"/>
        <w:jc w:val="both"/>
      </w:pPr>
      <w:r>
        <w:rPr>
          <w:rFonts w:ascii="Times New Roman"/>
          <w:b w:val="false"/>
          <w:i w:val="false"/>
          <w:color w:val="000000"/>
          <w:sz w:val="28"/>
        </w:rPr>
        <w:t>
      перманганатная окисляемость.</w:t>
      </w:r>
    </w:p>
    <w:bookmarkEnd w:id="858"/>
    <w:bookmarkStart w:name="z867" w:id="859"/>
    <w:p>
      <w:pPr>
        <w:spacing w:after="0"/>
        <w:ind w:left="0"/>
        <w:jc w:val="both"/>
      </w:pPr>
      <w:r>
        <w:rPr>
          <w:rFonts w:ascii="Times New Roman"/>
          <w:b w:val="false"/>
          <w:i w:val="false"/>
          <w:color w:val="000000"/>
          <w:sz w:val="28"/>
        </w:rPr>
        <w:t>
      Результаты представляются в виде таблицы, в которой отражены данные гидрохимического анализа (таблицы 46, 47). При многолетних исследованиях, дается таблица, где представлены сведения за ряд лет, а также приводится сравнительный анализ.</w:t>
      </w:r>
    </w:p>
    <w:bookmarkEnd w:id="859"/>
    <w:bookmarkStart w:name="z868" w:id="860"/>
    <w:p>
      <w:pPr>
        <w:spacing w:after="0"/>
        <w:ind w:left="0"/>
        <w:jc w:val="left"/>
      </w:pPr>
      <w:r>
        <w:rPr>
          <w:rFonts w:ascii="Times New Roman"/>
          <w:b/>
          <w:i w:val="false"/>
          <w:color w:val="000000"/>
        </w:rPr>
        <w:t xml:space="preserve"> Таблица 46. Общая минерализация и содержание основных ионов в озерах</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 миллиграмм/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иллиграмм/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Натрий,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миллиграмм/ дециметр3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61"/>
    <w:p>
      <w:pPr>
        <w:spacing w:after="0"/>
        <w:ind w:left="0"/>
        <w:jc w:val="left"/>
      </w:pPr>
      <w:r>
        <w:rPr>
          <w:rFonts w:ascii="Times New Roman"/>
          <w:b/>
          <w:i w:val="false"/>
          <w:color w:val="000000"/>
        </w:rPr>
        <w:t xml:space="preserve"> Таблица 47. Содержание органического вещества и биогенных соединений в озерах</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Перменганатная окисляемость,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Аммонийный азот,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миллиграмм/ дециметр3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миллиграмм/ дециметр3</w:t>
            </w:r>
          </w:p>
        </w:tc>
      </w:tr>
    </w:tbl>
    <w:bookmarkStart w:name="z870" w:id="862"/>
    <w:p>
      <w:pPr>
        <w:spacing w:after="0"/>
        <w:ind w:left="0"/>
        <w:jc w:val="both"/>
      </w:pPr>
      <w:r>
        <w:rPr>
          <w:rFonts w:ascii="Times New Roman"/>
          <w:b w:val="false"/>
          <w:i w:val="false"/>
          <w:color w:val="000000"/>
          <w:sz w:val="28"/>
        </w:rPr>
        <w:t>
      162. При проведении научных исследований направленных на определение запасов и общих допустимых уловов гаммаруса необходимо изучить видовой состав высшей водной растительности, степень ее развития, а также площадь акватории, занятой жесткой и мягкой растительностью.</w:t>
      </w:r>
    </w:p>
    <w:bookmarkEnd w:id="862"/>
    <w:bookmarkStart w:name="z871" w:id="863"/>
    <w:p>
      <w:pPr>
        <w:spacing w:after="0"/>
        <w:ind w:left="0"/>
        <w:jc w:val="both"/>
      </w:pPr>
      <w:r>
        <w:rPr>
          <w:rFonts w:ascii="Times New Roman"/>
          <w:b w:val="false"/>
          <w:i w:val="false"/>
          <w:color w:val="000000"/>
          <w:sz w:val="28"/>
        </w:rPr>
        <w:t>
      163. Пробы зоопланктона при глубинах более 2 метров отбирают тотальным обловом толщи воды малой сетью Джеди, если глубины менее 2 метров, то материал по зоопланктону собирается отцеживанием 100 литров воды через планктонную сеть Апштейна. В сетях используется мельничный газ № 55 – 70. Фиксация проб проводится раствором формалина. Пробы зоопланктона отбираются для изучения следующих параметров:</w:t>
      </w:r>
    </w:p>
    <w:bookmarkEnd w:id="863"/>
    <w:bookmarkStart w:name="z872" w:id="864"/>
    <w:p>
      <w:pPr>
        <w:spacing w:after="0"/>
        <w:ind w:left="0"/>
        <w:jc w:val="both"/>
      </w:pPr>
      <w:r>
        <w:rPr>
          <w:rFonts w:ascii="Times New Roman"/>
          <w:b w:val="false"/>
          <w:i w:val="false"/>
          <w:color w:val="000000"/>
          <w:sz w:val="28"/>
        </w:rPr>
        <w:t>
      таксономический состав;</w:t>
      </w:r>
    </w:p>
    <w:bookmarkEnd w:id="864"/>
    <w:bookmarkStart w:name="z873" w:id="865"/>
    <w:p>
      <w:pPr>
        <w:spacing w:after="0"/>
        <w:ind w:left="0"/>
        <w:jc w:val="both"/>
      </w:pPr>
      <w:r>
        <w:rPr>
          <w:rFonts w:ascii="Times New Roman"/>
          <w:b w:val="false"/>
          <w:i w:val="false"/>
          <w:color w:val="000000"/>
          <w:sz w:val="28"/>
        </w:rPr>
        <w:t>
      общая численность сообщества;</w:t>
      </w:r>
    </w:p>
    <w:bookmarkEnd w:id="865"/>
    <w:bookmarkStart w:name="z874" w:id="866"/>
    <w:p>
      <w:pPr>
        <w:spacing w:after="0"/>
        <w:ind w:left="0"/>
        <w:jc w:val="both"/>
      </w:pPr>
      <w:r>
        <w:rPr>
          <w:rFonts w:ascii="Times New Roman"/>
          <w:b w:val="false"/>
          <w:i w:val="false"/>
          <w:color w:val="000000"/>
          <w:sz w:val="28"/>
        </w:rPr>
        <w:t>
      общая биомасса;</w:t>
      </w:r>
    </w:p>
    <w:bookmarkEnd w:id="866"/>
    <w:bookmarkStart w:name="z875" w:id="867"/>
    <w:p>
      <w:pPr>
        <w:spacing w:after="0"/>
        <w:ind w:left="0"/>
        <w:jc w:val="both"/>
      </w:pPr>
      <w:r>
        <w:rPr>
          <w:rFonts w:ascii="Times New Roman"/>
          <w:b w:val="false"/>
          <w:i w:val="false"/>
          <w:color w:val="000000"/>
          <w:sz w:val="28"/>
        </w:rPr>
        <w:t>
      состав доминантов (доминирующих групп и видов);</w:t>
      </w:r>
    </w:p>
    <w:bookmarkEnd w:id="867"/>
    <w:bookmarkStart w:name="z876" w:id="868"/>
    <w:p>
      <w:pPr>
        <w:spacing w:after="0"/>
        <w:ind w:left="0"/>
        <w:jc w:val="both"/>
      </w:pPr>
      <w:r>
        <w:rPr>
          <w:rFonts w:ascii="Times New Roman"/>
          <w:b w:val="false"/>
          <w:i w:val="false"/>
          <w:color w:val="000000"/>
          <w:sz w:val="28"/>
        </w:rPr>
        <w:t>
      численность основных групп и видов;</w:t>
      </w:r>
    </w:p>
    <w:bookmarkEnd w:id="868"/>
    <w:bookmarkStart w:name="z877" w:id="869"/>
    <w:p>
      <w:pPr>
        <w:spacing w:after="0"/>
        <w:ind w:left="0"/>
        <w:jc w:val="both"/>
      </w:pPr>
      <w:r>
        <w:rPr>
          <w:rFonts w:ascii="Times New Roman"/>
          <w:b w:val="false"/>
          <w:i w:val="false"/>
          <w:color w:val="000000"/>
          <w:sz w:val="28"/>
        </w:rPr>
        <w:t>
      биомасса основных групп и видов.</w:t>
      </w:r>
    </w:p>
    <w:bookmarkEnd w:id="869"/>
    <w:bookmarkStart w:name="z878" w:id="870"/>
    <w:p>
      <w:pPr>
        <w:spacing w:after="0"/>
        <w:ind w:left="0"/>
        <w:jc w:val="both"/>
      </w:pPr>
      <w:r>
        <w:rPr>
          <w:rFonts w:ascii="Times New Roman"/>
          <w:b w:val="false"/>
          <w:i w:val="false"/>
          <w:color w:val="000000"/>
          <w:sz w:val="28"/>
        </w:rPr>
        <w:t>
      164. Отбор проб бентоса проводится дночерпателем Петтерсена с площадью захвата 1/40 метров2. Отобранный грунт тщательно промывается через промывочную сеть, выполненную из газа № 40. После чего, гидробионтов выбирают пинцетом, помещают в пенициллиновые флаконы и фиксируют раствором формалина. Дальнейшая работа с пробами бентоса проводится в лабораторных условиях, где определяются следующие параметры:</w:t>
      </w:r>
    </w:p>
    <w:bookmarkEnd w:id="870"/>
    <w:bookmarkStart w:name="z879" w:id="871"/>
    <w:p>
      <w:pPr>
        <w:spacing w:after="0"/>
        <w:ind w:left="0"/>
        <w:jc w:val="both"/>
      </w:pPr>
      <w:r>
        <w:rPr>
          <w:rFonts w:ascii="Times New Roman"/>
          <w:b w:val="false"/>
          <w:i w:val="false"/>
          <w:color w:val="000000"/>
          <w:sz w:val="28"/>
        </w:rPr>
        <w:t>
      таксономический состав;</w:t>
      </w:r>
    </w:p>
    <w:bookmarkEnd w:id="871"/>
    <w:bookmarkStart w:name="z880" w:id="872"/>
    <w:p>
      <w:pPr>
        <w:spacing w:after="0"/>
        <w:ind w:left="0"/>
        <w:jc w:val="both"/>
      </w:pPr>
      <w:r>
        <w:rPr>
          <w:rFonts w:ascii="Times New Roman"/>
          <w:b w:val="false"/>
          <w:i w:val="false"/>
          <w:color w:val="000000"/>
          <w:sz w:val="28"/>
        </w:rPr>
        <w:t>
      общая численность сообщества;</w:t>
      </w:r>
    </w:p>
    <w:bookmarkEnd w:id="872"/>
    <w:bookmarkStart w:name="z881" w:id="873"/>
    <w:p>
      <w:pPr>
        <w:spacing w:after="0"/>
        <w:ind w:left="0"/>
        <w:jc w:val="both"/>
      </w:pPr>
      <w:r>
        <w:rPr>
          <w:rFonts w:ascii="Times New Roman"/>
          <w:b w:val="false"/>
          <w:i w:val="false"/>
          <w:color w:val="000000"/>
          <w:sz w:val="28"/>
        </w:rPr>
        <w:t>
      общая биомасса;</w:t>
      </w:r>
    </w:p>
    <w:bookmarkEnd w:id="873"/>
    <w:bookmarkStart w:name="z882" w:id="874"/>
    <w:p>
      <w:pPr>
        <w:spacing w:after="0"/>
        <w:ind w:left="0"/>
        <w:jc w:val="both"/>
      </w:pPr>
      <w:r>
        <w:rPr>
          <w:rFonts w:ascii="Times New Roman"/>
          <w:b w:val="false"/>
          <w:i w:val="false"/>
          <w:color w:val="000000"/>
          <w:sz w:val="28"/>
        </w:rPr>
        <w:t>
      состав доминантов (доминирующих групп и видов);</w:t>
      </w:r>
    </w:p>
    <w:bookmarkEnd w:id="874"/>
    <w:bookmarkStart w:name="z883" w:id="875"/>
    <w:p>
      <w:pPr>
        <w:spacing w:after="0"/>
        <w:ind w:left="0"/>
        <w:jc w:val="both"/>
      </w:pPr>
      <w:r>
        <w:rPr>
          <w:rFonts w:ascii="Times New Roman"/>
          <w:b w:val="false"/>
          <w:i w:val="false"/>
          <w:color w:val="000000"/>
          <w:sz w:val="28"/>
        </w:rPr>
        <w:t>
      численность основных групп и видов;</w:t>
      </w:r>
    </w:p>
    <w:bookmarkEnd w:id="875"/>
    <w:bookmarkStart w:name="z884" w:id="876"/>
    <w:p>
      <w:pPr>
        <w:spacing w:after="0"/>
        <w:ind w:left="0"/>
        <w:jc w:val="both"/>
      </w:pPr>
      <w:r>
        <w:rPr>
          <w:rFonts w:ascii="Times New Roman"/>
          <w:b w:val="false"/>
          <w:i w:val="false"/>
          <w:color w:val="000000"/>
          <w:sz w:val="28"/>
        </w:rPr>
        <w:t>
      биомасса основных групп и видов.</w:t>
      </w:r>
    </w:p>
    <w:bookmarkEnd w:id="876"/>
    <w:bookmarkStart w:name="z885" w:id="877"/>
    <w:p>
      <w:pPr>
        <w:spacing w:after="0"/>
        <w:ind w:left="0"/>
        <w:jc w:val="both"/>
      </w:pPr>
      <w:r>
        <w:rPr>
          <w:rFonts w:ascii="Times New Roman"/>
          <w:b w:val="false"/>
          <w:i w:val="false"/>
          <w:color w:val="000000"/>
          <w:sz w:val="28"/>
        </w:rPr>
        <w:t>
      165. Изучение гидробиологических проб начинается с определения таксономической принадлежности организмов с применением микроскопа. Численность особей в пробе устанавливается счетным методом с применением микроскопа. Биомасса зоопланктона определяется умножением численности организмов каждого вида на его индивидуальную массу и суммированием результатов по группам и сообществу в целом. Биомасса зообентоса определяется путем прямого взвешивания на весах с дискретностью, обеспечивающей достоверность измерений. После обработки пробы производится пересчет на 1 метр3 (для планктонных проб) и 1 метр2 (для бентосных проб).</w:t>
      </w:r>
    </w:p>
    <w:bookmarkEnd w:id="877"/>
    <w:bookmarkStart w:name="z886" w:id="878"/>
    <w:p>
      <w:pPr>
        <w:spacing w:after="0"/>
        <w:ind w:left="0"/>
        <w:jc w:val="both"/>
      </w:pPr>
      <w:r>
        <w:rPr>
          <w:rFonts w:ascii="Times New Roman"/>
          <w:b w:val="false"/>
          <w:i w:val="false"/>
          <w:color w:val="000000"/>
          <w:sz w:val="28"/>
        </w:rPr>
        <w:t>
      166. Результаты гидробиологических исследований приводятся в виде таблиц, в которых отражены видовой состав планктона и бентоса. Количественные показатели (таблица 48) основных групп организмов также представляются в виде таблиц (для зоопланктона и зообентоса отдельно). При проведении мониторинговых исследований при наличии сведений за ряд лет дается сравнительный анализ.</w:t>
      </w:r>
    </w:p>
    <w:bookmarkEnd w:id="878"/>
    <w:bookmarkStart w:name="z887" w:id="879"/>
    <w:p>
      <w:pPr>
        <w:spacing w:after="0"/>
        <w:ind w:left="0"/>
        <w:jc w:val="left"/>
      </w:pPr>
      <w:r>
        <w:rPr>
          <w:rFonts w:ascii="Times New Roman"/>
          <w:b/>
          <w:i w:val="false"/>
          <w:color w:val="000000"/>
        </w:rPr>
        <w:t xml:space="preserve"> Таблица 48. Численность и биомасса (отдельно для планктона и бентоса)</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экземпляр/метр3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Ветвистоусые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Веслоногие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880"/>
    <w:p>
      <w:pPr>
        <w:spacing w:after="0"/>
        <w:ind w:left="0"/>
        <w:jc w:val="both"/>
      </w:pPr>
      <w:r>
        <w:rPr>
          <w:rFonts w:ascii="Times New Roman"/>
          <w:b w:val="false"/>
          <w:i w:val="false"/>
          <w:color w:val="000000"/>
          <w:sz w:val="28"/>
        </w:rPr>
        <w:t>
      167. Отбор проб для определения запасов гаммаруса проводится конусной сетью длиной 2,0 метра с входным кольцом диаметром 0,5 метра, изготовленной из ткани для сит № 10 – 12. Вырезание столба воды производится сверху при опускании сети со скоростью 0,3 – 0,4 метр/секунда. При опускании на дно данная сеть захватывает и ту часть популяции гаммарид, которая ведет бентосный образ жизни.</w:t>
      </w:r>
    </w:p>
    <w:bookmarkEnd w:id="880"/>
    <w:bookmarkStart w:name="z889" w:id="881"/>
    <w:p>
      <w:pPr>
        <w:spacing w:after="0"/>
        <w:ind w:left="0"/>
        <w:jc w:val="both"/>
      </w:pPr>
      <w:r>
        <w:rPr>
          <w:rFonts w:ascii="Times New Roman"/>
          <w:b w:val="false"/>
          <w:i w:val="false"/>
          <w:color w:val="000000"/>
          <w:sz w:val="28"/>
        </w:rPr>
        <w:t>
      168. Численность особей в пробе определяется счетным методом, индивидуальную биомассу определяют путем взвешивания на весах с дискретностью не менее 0,001 грамма. Биомассу гаммаруса на отдельной станции определяют путем взвешивания на весах всех особей в пробе с дальнейшим пересчетом данной величины на единицу площади (1 метр2). Величину средней биомассы гаммаруса по водоему вычисляют как среднюю арифметическую по пробам. Результаты заносятся в таблицу (таблица 49).</w:t>
      </w:r>
    </w:p>
    <w:bookmarkEnd w:id="881"/>
    <w:bookmarkStart w:name="z890" w:id="882"/>
    <w:p>
      <w:pPr>
        <w:spacing w:after="0"/>
        <w:ind w:left="0"/>
        <w:jc w:val="left"/>
      </w:pPr>
      <w:r>
        <w:rPr>
          <w:rFonts w:ascii="Times New Roman"/>
          <w:b/>
          <w:i w:val="false"/>
          <w:color w:val="000000"/>
        </w:rPr>
        <w:t xml:space="preserve"> Таблица 49. Численность и биомасса гаммаруса по станциям отбора проб и среднее значение по водоему</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отбора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экземпляр/метр2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грамм/метр2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883"/>
    <w:p>
      <w:pPr>
        <w:spacing w:after="0"/>
        <w:ind w:left="0"/>
        <w:jc w:val="both"/>
      </w:pPr>
      <w:r>
        <w:rPr>
          <w:rFonts w:ascii="Times New Roman"/>
          <w:b w:val="false"/>
          <w:i w:val="false"/>
          <w:color w:val="000000"/>
          <w:sz w:val="28"/>
        </w:rPr>
        <w:t xml:space="preserve">
      169. Ихтиологические исследования в рамках проведения научных работ по определению запасов гаммаруса сводятся к определению следующих характеристик: </w:t>
      </w:r>
    </w:p>
    <w:bookmarkEnd w:id="883"/>
    <w:bookmarkStart w:name="z892" w:id="884"/>
    <w:p>
      <w:pPr>
        <w:spacing w:after="0"/>
        <w:ind w:left="0"/>
        <w:jc w:val="both"/>
      </w:pPr>
      <w:r>
        <w:rPr>
          <w:rFonts w:ascii="Times New Roman"/>
          <w:b w:val="false"/>
          <w:i w:val="false"/>
          <w:color w:val="000000"/>
          <w:sz w:val="28"/>
        </w:rPr>
        <w:t>
      видовой состав рыб;</w:t>
      </w:r>
    </w:p>
    <w:bookmarkEnd w:id="884"/>
    <w:bookmarkStart w:name="z893" w:id="885"/>
    <w:p>
      <w:pPr>
        <w:spacing w:after="0"/>
        <w:ind w:left="0"/>
        <w:jc w:val="both"/>
      </w:pPr>
      <w:r>
        <w:rPr>
          <w:rFonts w:ascii="Times New Roman"/>
          <w:b w:val="false"/>
          <w:i w:val="false"/>
          <w:color w:val="000000"/>
          <w:sz w:val="28"/>
        </w:rPr>
        <w:t>
      количественные характеристики ихтиофауны (общая масса; длина от основания головы до конца чешуйного покрытия);</w:t>
      </w:r>
    </w:p>
    <w:bookmarkEnd w:id="885"/>
    <w:bookmarkStart w:name="z894" w:id="886"/>
    <w:p>
      <w:pPr>
        <w:spacing w:after="0"/>
        <w:ind w:left="0"/>
        <w:jc w:val="both"/>
      </w:pPr>
      <w:r>
        <w:rPr>
          <w:rFonts w:ascii="Times New Roman"/>
          <w:b w:val="false"/>
          <w:i w:val="false"/>
          <w:color w:val="000000"/>
          <w:sz w:val="28"/>
        </w:rPr>
        <w:t>
      относительная численность.</w:t>
      </w:r>
    </w:p>
    <w:bookmarkEnd w:id="886"/>
    <w:bookmarkStart w:name="z895" w:id="887"/>
    <w:p>
      <w:pPr>
        <w:spacing w:after="0"/>
        <w:ind w:left="0"/>
        <w:jc w:val="both"/>
      </w:pPr>
      <w:r>
        <w:rPr>
          <w:rFonts w:ascii="Times New Roman"/>
          <w:b w:val="false"/>
          <w:i w:val="false"/>
          <w:color w:val="000000"/>
          <w:sz w:val="28"/>
        </w:rPr>
        <w:t>
      Указанные характеристики состояния ихтиофауны определяются аналогично таковым при проведении работ по определению запасов рыбных ресурсов.</w:t>
      </w:r>
    </w:p>
    <w:bookmarkEnd w:id="887"/>
    <w:bookmarkStart w:name="z896" w:id="888"/>
    <w:p>
      <w:pPr>
        <w:spacing w:after="0"/>
        <w:ind w:left="0"/>
        <w:jc w:val="both"/>
      </w:pPr>
      <w:r>
        <w:rPr>
          <w:rFonts w:ascii="Times New Roman"/>
          <w:b w:val="false"/>
          <w:i w:val="false"/>
          <w:color w:val="000000"/>
          <w:sz w:val="28"/>
        </w:rPr>
        <w:t>
      170. Величина ПДУ гаммаруса рассчитывается на основе двух показателей: общие запасы и процент изъятия. Подсчет общих допустимых уловов гаммаруса ведется по формуле (54):</w:t>
      </w:r>
    </w:p>
    <w:bookmarkEnd w:id="888"/>
    <w:bookmarkStart w:name="z897"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417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78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8" w:id="890"/>
    <w:p>
      <w:pPr>
        <w:spacing w:after="0"/>
        <w:ind w:left="0"/>
        <w:jc w:val="both"/>
      </w:pPr>
      <w:r>
        <w:rPr>
          <w:rFonts w:ascii="Times New Roman"/>
          <w:b w:val="false"/>
          <w:i w:val="false"/>
          <w:color w:val="000000"/>
          <w:sz w:val="28"/>
        </w:rPr>
        <w:t>
      где Y – общий допустимый улов гаммаруса в сыром виде (тонна);</w:t>
      </w:r>
    </w:p>
    <w:bookmarkEnd w:id="890"/>
    <w:bookmarkStart w:name="z899" w:id="891"/>
    <w:p>
      <w:pPr>
        <w:spacing w:after="0"/>
        <w:ind w:left="0"/>
        <w:jc w:val="both"/>
      </w:pPr>
      <w:r>
        <w:rPr>
          <w:rFonts w:ascii="Times New Roman"/>
          <w:b w:val="false"/>
          <w:i w:val="false"/>
          <w:color w:val="000000"/>
          <w:sz w:val="28"/>
        </w:rPr>
        <w:t>
      B – средняя биомасса популяции гаммарид (тонна/гектар);</w:t>
      </w:r>
    </w:p>
    <w:bookmarkEnd w:id="891"/>
    <w:bookmarkStart w:name="z900" w:id="892"/>
    <w:p>
      <w:pPr>
        <w:spacing w:after="0"/>
        <w:ind w:left="0"/>
        <w:jc w:val="both"/>
      </w:pPr>
      <w:r>
        <w:rPr>
          <w:rFonts w:ascii="Times New Roman"/>
          <w:b w:val="false"/>
          <w:i w:val="false"/>
          <w:color w:val="000000"/>
          <w:sz w:val="28"/>
        </w:rPr>
        <w:t>
      S – площадь водоема (гектар);</w:t>
      </w:r>
    </w:p>
    <w:bookmarkEnd w:id="892"/>
    <w:bookmarkStart w:name="z901" w:id="893"/>
    <w:p>
      <w:pPr>
        <w:spacing w:after="0"/>
        <w:ind w:left="0"/>
        <w:jc w:val="both"/>
      </w:pPr>
      <w:r>
        <w:rPr>
          <w:rFonts w:ascii="Times New Roman"/>
          <w:b w:val="false"/>
          <w:i w:val="false"/>
          <w:color w:val="000000"/>
          <w:sz w:val="28"/>
        </w:rPr>
        <w:t>
      P/B – коэффициент (для популяций гаммарид в среднем равен (2);</w:t>
      </w:r>
    </w:p>
    <w:bookmarkEnd w:id="893"/>
    <w:bookmarkStart w:name="z902" w:id="894"/>
    <w:p>
      <w:pPr>
        <w:spacing w:after="0"/>
        <w:ind w:left="0"/>
        <w:jc w:val="both"/>
      </w:pPr>
      <w:r>
        <w:rPr>
          <w:rFonts w:ascii="Times New Roman"/>
          <w:b w:val="false"/>
          <w:i w:val="false"/>
          <w:color w:val="000000"/>
          <w:sz w:val="28"/>
        </w:rPr>
        <w:t>
      K – коэффициент возможного изъятия части популяций (0,5)</w:t>
      </w:r>
    </w:p>
    <w:bookmarkEnd w:id="894"/>
    <w:bookmarkStart w:name="z903" w:id="895"/>
    <w:p>
      <w:pPr>
        <w:spacing w:after="0"/>
        <w:ind w:left="0"/>
        <w:jc w:val="both"/>
      </w:pPr>
      <w:r>
        <w:rPr>
          <w:rFonts w:ascii="Times New Roman"/>
          <w:b w:val="false"/>
          <w:i w:val="false"/>
          <w:color w:val="000000"/>
          <w:sz w:val="28"/>
        </w:rPr>
        <w:t xml:space="preserve">
      Результаты приводятся в виде таблицы (таблица 50). </w:t>
      </w:r>
    </w:p>
    <w:bookmarkEnd w:id="895"/>
    <w:bookmarkStart w:name="z904" w:id="896"/>
    <w:p>
      <w:pPr>
        <w:spacing w:after="0"/>
        <w:ind w:left="0"/>
        <w:jc w:val="left"/>
      </w:pPr>
      <w:r>
        <w:rPr>
          <w:rFonts w:ascii="Times New Roman"/>
          <w:b/>
          <w:i w:val="false"/>
          <w:color w:val="000000"/>
        </w:rPr>
        <w:t xml:space="preserve"> Таблица 50. Запасы и ПДУ гаммаруса</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Биомассы гаммаруса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897"/>
    <w:p>
      <w:pPr>
        <w:spacing w:after="0"/>
        <w:ind w:left="0"/>
        <w:jc w:val="both"/>
      </w:pPr>
      <w:r>
        <w:rPr>
          <w:rFonts w:ascii="Times New Roman"/>
          <w:b w:val="false"/>
          <w:i w:val="false"/>
          <w:color w:val="000000"/>
          <w:sz w:val="28"/>
        </w:rPr>
        <w:t>
      171. По результатам проведенных исследований подготавливаются рекомендации по эффективному и рациональному использованию запасов гаммаруса.</w:t>
      </w:r>
    </w:p>
    <w:bookmarkEnd w:id="897"/>
    <w:bookmarkStart w:name="z906" w:id="898"/>
    <w:p>
      <w:pPr>
        <w:spacing w:after="0"/>
        <w:ind w:left="0"/>
        <w:jc w:val="both"/>
      </w:pPr>
      <w:r>
        <w:rPr>
          <w:rFonts w:ascii="Times New Roman"/>
          <w:b w:val="false"/>
          <w:i w:val="false"/>
          <w:color w:val="000000"/>
          <w:sz w:val="28"/>
        </w:rPr>
        <w:t>
      172. Определение предельно–допустимых уловов дафнии при проведении учетной съемки составляются схемы водоемов и планируется количество и расположение станций наблюдений. Определяются морфологические параметры водоемов – длина, ширина, площадь, средняя глубина. Параметры водоемов определяются с помощью инструментов программы Google Earth с корректировкой на местности с помощью спутникового приемника GPS и промером глубины водоема. На каждой станции проводятся наблюдения за прозрачностью воды по диску Секки, температурой поверхностного слоя воды (0,2 метров), а также метеорологические наблюдения.</w:t>
      </w:r>
    </w:p>
    <w:bookmarkEnd w:id="898"/>
    <w:bookmarkStart w:name="z907" w:id="899"/>
    <w:p>
      <w:pPr>
        <w:spacing w:after="0"/>
        <w:ind w:left="0"/>
        <w:jc w:val="both"/>
      </w:pPr>
      <w:r>
        <w:rPr>
          <w:rFonts w:ascii="Times New Roman"/>
          <w:b w:val="false"/>
          <w:i w:val="false"/>
          <w:color w:val="000000"/>
          <w:sz w:val="28"/>
        </w:rPr>
        <w:t xml:space="preserve">
      173. Отбор проб воды на химический анализ проводится по общепринятым методикам. Пробы воды в консервированном виде доставляются в лабораторию для последующего химического анализа на содержание основных ионов и биогенов, а также некоторых физико-химических свойств. Определение состава и свойств воды проводится двумя методами – титриметрическим и колориметрическим по существующим методикам. </w:t>
      </w:r>
    </w:p>
    <w:bookmarkEnd w:id="899"/>
    <w:bookmarkStart w:name="z908" w:id="900"/>
    <w:p>
      <w:pPr>
        <w:spacing w:after="0"/>
        <w:ind w:left="0"/>
        <w:jc w:val="both"/>
      </w:pPr>
      <w:r>
        <w:rPr>
          <w:rFonts w:ascii="Times New Roman"/>
          <w:b w:val="false"/>
          <w:i w:val="false"/>
          <w:color w:val="000000"/>
          <w:sz w:val="28"/>
        </w:rPr>
        <w:t>
      174. Пробы зоопланктона отбираются сетью Джеди или Апштейна вертикальным протягиванием от дна до поверхности. Консервированные пробы зоопланктона доставляются в лабораторию для последующего изучения следующих параметров:</w:t>
      </w:r>
    </w:p>
    <w:bookmarkEnd w:id="900"/>
    <w:bookmarkStart w:name="z909" w:id="901"/>
    <w:p>
      <w:pPr>
        <w:spacing w:after="0"/>
        <w:ind w:left="0"/>
        <w:jc w:val="both"/>
      </w:pPr>
      <w:r>
        <w:rPr>
          <w:rFonts w:ascii="Times New Roman"/>
          <w:b w:val="false"/>
          <w:i w:val="false"/>
          <w:color w:val="000000"/>
          <w:sz w:val="28"/>
        </w:rPr>
        <w:t>
      видовой состав;</w:t>
      </w:r>
    </w:p>
    <w:bookmarkEnd w:id="901"/>
    <w:bookmarkStart w:name="z910" w:id="902"/>
    <w:p>
      <w:pPr>
        <w:spacing w:after="0"/>
        <w:ind w:left="0"/>
        <w:jc w:val="both"/>
      </w:pPr>
      <w:r>
        <w:rPr>
          <w:rFonts w:ascii="Times New Roman"/>
          <w:b w:val="false"/>
          <w:i w:val="false"/>
          <w:color w:val="000000"/>
          <w:sz w:val="28"/>
        </w:rPr>
        <w:t>
      общая численность сообщества;</w:t>
      </w:r>
    </w:p>
    <w:bookmarkEnd w:id="902"/>
    <w:bookmarkStart w:name="z911" w:id="903"/>
    <w:p>
      <w:pPr>
        <w:spacing w:after="0"/>
        <w:ind w:left="0"/>
        <w:jc w:val="both"/>
      </w:pPr>
      <w:r>
        <w:rPr>
          <w:rFonts w:ascii="Times New Roman"/>
          <w:b w:val="false"/>
          <w:i w:val="false"/>
          <w:color w:val="000000"/>
          <w:sz w:val="28"/>
        </w:rPr>
        <w:t>
      общая биомасса;</w:t>
      </w:r>
    </w:p>
    <w:bookmarkEnd w:id="903"/>
    <w:bookmarkStart w:name="z912" w:id="904"/>
    <w:p>
      <w:pPr>
        <w:spacing w:after="0"/>
        <w:ind w:left="0"/>
        <w:jc w:val="both"/>
      </w:pPr>
      <w:r>
        <w:rPr>
          <w:rFonts w:ascii="Times New Roman"/>
          <w:b w:val="false"/>
          <w:i w:val="false"/>
          <w:color w:val="000000"/>
          <w:sz w:val="28"/>
        </w:rPr>
        <w:t>
      состав доминантов (доминирующих групп и видов);</w:t>
      </w:r>
    </w:p>
    <w:bookmarkEnd w:id="904"/>
    <w:bookmarkStart w:name="z913" w:id="905"/>
    <w:p>
      <w:pPr>
        <w:spacing w:after="0"/>
        <w:ind w:left="0"/>
        <w:jc w:val="both"/>
      </w:pPr>
      <w:r>
        <w:rPr>
          <w:rFonts w:ascii="Times New Roman"/>
          <w:b w:val="false"/>
          <w:i w:val="false"/>
          <w:color w:val="000000"/>
          <w:sz w:val="28"/>
        </w:rPr>
        <w:t>
      численность основных групп и видов;</w:t>
      </w:r>
    </w:p>
    <w:bookmarkEnd w:id="905"/>
    <w:bookmarkStart w:name="z914" w:id="906"/>
    <w:p>
      <w:pPr>
        <w:spacing w:after="0"/>
        <w:ind w:left="0"/>
        <w:jc w:val="both"/>
      </w:pPr>
      <w:r>
        <w:rPr>
          <w:rFonts w:ascii="Times New Roman"/>
          <w:b w:val="false"/>
          <w:i w:val="false"/>
          <w:color w:val="000000"/>
          <w:sz w:val="28"/>
        </w:rPr>
        <w:t>
      биомасса основных групп и видов;</w:t>
      </w:r>
    </w:p>
    <w:bookmarkEnd w:id="906"/>
    <w:bookmarkStart w:name="z915" w:id="907"/>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907"/>
    <w:bookmarkStart w:name="z916" w:id="908"/>
    <w:p>
      <w:pPr>
        <w:spacing w:after="0"/>
        <w:ind w:left="0"/>
        <w:jc w:val="both"/>
      </w:pPr>
      <w:r>
        <w:rPr>
          <w:rFonts w:ascii="Times New Roman"/>
          <w:b w:val="false"/>
          <w:i w:val="false"/>
          <w:color w:val="000000"/>
          <w:sz w:val="28"/>
        </w:rPr>
        <w:t>
      175. Определяется численность и биомасса дафний в водоеме, распределение численности по зонам (биотопам) водоема.</w:t>
      </w:r>
    </w:p>
    <w:bookmarkEnd w:id="908"/>
    <w:bookmarkStart w:name="z917" w:id="909"/>
    <w:p>
      <w:pPr>
        <w:spacing w:after="0"/>
        <w:ind w:left="0"/>
        <w:jc w:val="both"/>
      </w:pPr>
      <w:r>
        <w:rPr>
          <w:rFonts w:ascii="Times New Roman"/>
          <w:b w:val="false"/>
          <w:i w:val="false"/>
          <w:color w:val="000000"/>
          <w:sz w:val="28"/>
        </w:rPr>
        <w:t>
      176. Количественные показатели (численность, биомасса) приводятся сначала по каждой станции отдельно, а затем в целом по водоему (таблица 51).</w:t>
      </w:r>
    </w:p>
    <w:bookmarkEnd w:id="909"/>
    <w:bookmarkStart w:name="z918" w:id="910"/>
    <w:p>
      <w:pPr>
        <w:spacing w:after="0"/>
        <w:ind w:left="0"/>
        <w:jc w:val="left"/>
      </w:pPr>
      <w:r>
        <w:rPr>
          <w:rFonts w:ascii="Times New Roman"/>
          <w:b/>
          <w:i w:val="false"/>
          <w:color w:val="000000"/>
        </w:rPr>
        <w:t xml:space="preserve"> Таблица 51. Значения численности и биомассы дафний</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дафний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911"/>
    <w:p>
      <w:pPr>
        <w:spacing w:after="0"/>
        <w:ind w:left="0"/>
        <w:jc w:val="both"/>
      </w:pPr>
      <w:r>
        <w:rPr>
          <w:rFonts w:ascii="Times New Roman"/>
          <w:b w:val="false"/>
          <w:i w:val="false"/>
          <w:color w:val="000000"/>
          <w:sz w:val="28"/>
        </w:rPr>
        <w:t>
      177. Общая (валовая) биомасса дафний в водоеме находится методом площадей (смотрите выше), только вместо площади в формулу 54 подставляется объем воды, процеженной сетью Джеди и объем воды в водоеме. При этом коэффициент уловистости сети Джеди близок к 1,0.</w:t>
      </w:r>
    </w:p>
    <w:bookmarkEnd w:id="911"/>
    <w:bookmarkStart w:name="z920" w:id="912"/>
    <w:p>
      <w:pPr>
        <w:spacing w:after="0"/>
        <w:ind w:left="0"/>
        <w:jc w:val="both"/>
      </w:pPr>
      <w:r>
        <w:rPr>
          <w:rFonts w:ascii="Times New Roman"/>
          <w:b w:val="false"/>
          <w:i w:val="false"/>
          <w:color w:val="000000"/>
          <w:sz w:val="28"/>
        </w:rPr>
        <w:t xml:space="preserve">
      178. Определение предельно–допустимых уловов речных раков при проведении учетной съемки составляются схемы водоемов, и планируется количество и расположение станций наблюдений. Определяются морфологические параметры водоемов – длина, ширина, площадь, средняя глубина. Параметры водоемов определяются с помощью инструментов программы Google Earth с корректировкой на местности с помощью спутникового приемника GPS и промером глубины водоема. </w:t>
      </w:r>
    </w:p>
    <w:bookmarkEnd w:id="912"/>
    <w:bookmarkStart w:name="z921" w:id="913"/>
    <w:p>
      <w:pPr>
        <w:spacing w:after="0"/>
        <w:ind w:left="0"/>
        <w:jc w:val="both"/>
      </w:pPr>
      <w:r>
        <w:rPr>
          <w:rFonts w:ascii="Times New Roman"/>
          <w:b w:val="false"/>
          <w:i w:val="false"/>
          <w:color w:val="000000"/>
          <w:sz w:val="28"/>
        </w:rPr>
        <w:t xml:space="preserve">
      179. В крупных водоемах со значительными глубинами плотность раков по акватории сильно различается, раки предпочитают глинистые побережья песчаным, с увеличением глубины их концентрация снижается, и они практически не встречаются глубже 6–7 метров. Поэтому, прежде всего, нужно определить площадь распространения раков по водоему и плотность их концентрации в различных биотопах. Это делается путем постановки раколовок различного типа и ставных сетей в различных участках водоема. </w:t>
      </w:r>
    </w:p>
    <w:bookmarkEnd w:id="913"/>
    <w:bookmarkStart w:name="z922" w:id="914"/>
    <w:p>
      <w:pPr>
        <w:spacing w:after="0"/>
        <w:ind w:left="0"/>
        <w:jc w:val="both"/>
      </w:pPr>
      <w:r>
        <w:rPr>
          <w:rFonts w:ascii="Times New Roman"/>
          <w:b w:val="false"/>
          <w:i w:val="false"/>
          <w:color w:val="000000"/>
          <w:sz w:val="28"/>
        </w:rPr>
        <w:t>
      180. Раколовки расставляют на расстоянии не менее 5 метров друг от друга, на ночь, что связано с повышением активности раков в ночное время. Продолжительность лова составляет 12 часов. Пойманные раки подвергаются биоанализу и подсчету (таблицы 52, 53, 54).</w:t>
      </w:r>
    </w:p>
    <w:bookmarkEnd w:id="914"/>
    <w:bookmarkStart w:name="z923" w:id="915"/>
    <w:p>
      <w:pPr>
        <w:spacing w:after="0"/>
        <w:ind w:left="0"/>
        <w:jc w:val="left"/>
      </w:pPr>
      <w:r>
        <w:rPr>
          <w:rFonts w:ascii="Times New Roman"/>
          <w:b/>
          <w:i w:val="false"/>
          <w:color w:val="000000"/>
        </w:rPr>
        <w:t xml:space="preserve"> Таблица 52. Результативность улова раков в различных орудиях лова</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орудия лова: 1 – сети ставные, улов на сетепостановку в сутки (20-80 миллиметров по 25 метров); 2 – невод 50 метров, улов за одно притонение; 3 – раколовки, улов на одну раколовку в сутки</w:t>
            </w:r>
          </w:p>
        </w:tc>
      </w:tr>
    </w:tbl>
    <w:bookmarkStart w:name="z924" w:id="916"/>
    <w:p>
      <w:pPr>
        <w:spacing w:after="0"/>
        <w:ind w:left="0"/>
        <w:jc w:val="left"/>
      </w:pPr>
      <w:r>
        <w:rPr>
          <w:rFonts w:ascii="Times New Roman"/>
          <w:b/>
          <w:i w:val="false"/>
          <w:color w:val="000000"/>
        </w:rPr>
        <w:t xml:space="preserve"> Таблица 53. Размерно–весовой состав раков</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 (мин–макс)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917"/>
    <w:p>
      <w:pPr>
        <w:spacing w:after="0"/>
        <w:ind w:left="0"/>
        <w:jc w:val="left"/>
      </w:pPr>
      <w:r>
        <w:rPr>
          <w:rFonts w:ascii="Times New Roman"/>
          <w:b/>
          <w:i w:val="false"/>
          <w:color w:val="000000"/>
        </w:rPr>
        <w:t xml:space="preserve"> Таблица 54. Процентное соотношение раков по размерным группам</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918"/>
    <w:p>
      <w:pPr>
        <w:spacing w:after="0"/>
        <w:ind w:left="0"/>
        <w:jc w:val="both"/>
      </w:pPr>
      <w:r>
        <w:rPr>
          <w:rFonts w:ascii="Times New Roman"/>
          <w:b w:val="false"/>
          <w:i w:val="false"/>
          <w:color w:val="000000"/>
          <w:sz w:val="28"/>
        </w:rPr>
        <w:t>
      181. Для получения сведений о численности раков, на крупных водоемах используется метод прямого учета тралами (Каспийское море) и закидными неводами. Численность раков определяется методом площадей по различным биотопам:</w:t>
      </w:r>
    </w:p>
    <w:bookmarkEnd w:id="918"/>
    <w:bookmarkStart w:name="z927" w:id="919"/>
    <w:p>
      <w:pPr>
        <w:spacing w:after="0"/>
        <w:ind w:left="0"/>
        <w:jc w:val="both"/>
      </w:pPr>
      <w:r>
        <w:rPr>
          <w:rFonts w:ascii="Times New Roman"/>
          <w:b w:val="false"/>
          <w:i w:val="false"/>
          <w:color w:val="000000"/>
          <w:sz w:val="28"/>
        </w:rPr>
        <w:t xml:space="preserve">
      </w:t>
      </w:r>
    </w:p>
    <w:bookmarkEnd w:id="919"/>
    <w:p>
      <w:pPr>
        <w:spacing w:after="0"/>
        <w:ind w:left="0"/>
        <w:jc w:val="both"/>
      </w:pPr>
      <w:r>
        <w:drawing>
          <wp:inline distT="0" distB="0" distL="0" distR="0">
            <wp:extent cx="421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21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8" w:id="920"/>
    <w:p>
      <w:pPr>
        <w:spacing w:after="0"/>
        <w:ind w:left="0"/>
        <w:jc w:val="both"/>
      </w:pPr>
      <w:r>
        <w:rPr>
          <w:rFonts w:ascii="Times New Roman"/>
          <w:b w:val="false"/>
          <w:i w:val="false"/>
          <w:color w:val="000000"/>
          <w:sz w:val="28"/>
        </w:rPr>
        <w:t>
      где: N – численность раков в определенном участке водоема (биотопе), экземпляр;</w:t>
      </w:r>
    </w:p>
    <w:bookmarkEnd w:id="920"/>
    <w:bookmarkStart w:name="z929" w:id="921"/>
    <w:p>
      <w:pPr>
        <w:spacing w:after="0"/>
        <w:ind w:left="0"/>
        <w:jc w:val="both"/>
      </w:pPr>
      <w:r>
        <w:rPr>
          <w:rFonts w:ascii="Times New Roman"/>
          <w:b w:val="false"/>
          <w:i w:val="false"/>
          <w:color w:val="000000"/>
          <w:sz w:val="28"/>
        </w:rPr>
        <w:t>
      n – численность раков в улове, экземпляр;</w:t>
      </w:r>
    </w:p>
    <w:bookmarkEnd w:id="921"/>
    <w:bookmarkStart w:name="z930" w:id="922"/>
    <w:p>
      <w:pPr>
        <w:spacing w:after="0"/>
        <w:ind w:left="0"/>
        <w:jc w:val="both"/>
      </w:pPr>
      <w:r>
        <w:rPr>
          <w:rFonts w:ascii="Times New Roman"/>
          <w:b w:val="false"/>
          <w:i w:val="false"/>
          <w:color w:val="000000"/>
          <w:sz w:val="28"/>
        </w:rPr>
        <w:t>
      S – площадь биотопа;</w:t>
      </w:r>
    </w:p>
    <w:bookmarkEnd w:id="922"/>
    <w:bookmarkStart w:name="z931" w:id="923"/>
    <w:p>
      <w:pPr>
        <w:spacing w:after="0"/>
        <w:ind w:left="0"/>
        <w:jc w:val="both"/>
      </w:pPr>
      <w:r>
        <w:rPr>
          <w:rFonts w:ascii="Times New Roman"/>
          <w:b w:val="false"/>
          <w:i w:val="false"/>
          <w:color w:val="000000"/>
          <w:sz w:val="28"/>
        </w:rPr>
        <w:t>
      s – обловленная площадь;</w:t>
      </w:r>
    </w:p>
    <w:bookmarkEnd w:id="923"/>
    <w:bookmarkStart w:name="z932" w:id="924"/>
    <w:p>
      <w:pPr>
        <w:spacing w:after="0"/>
        <w:ind w:left="0"/>
        <w:jc w:val="both"/>
      </w:pPr>
      <w:r>
        <w:rPr>
          <w:rFonts w:ascii="Times New Roman"/>
          <w:b w:val="false"/>
          <w:i w:val="false"/>
          <w:color w:val="000000"/>
          <w:sz w:val="28"/>
        </w:rPr>
        <w:t>
      k – коэффициент уловистости орудия лова.</w:t>
      </w:r>
    </w:p>
    <w:bookmarkEnd w:id="924"/>
    <w:bookmarkStart w:name="z933" w:id="925"/>
    <w:p>
      <w:pPr>
        <w:spacing w:after="0"/>
        <w:ind w:left="0"/>
        <w:jc w:val="both"/>
      </w:pPr>
      <w:r>
        <w:rPr>
          <w:rFonts w:ascii="Times New Roman"/>
          <w:b w:val="false"/>
          <w:i w:val="false"/>
          <w:color w:val="000000"/>
          <w:sz w:val="28"/>
        </w:rPr>
        <w:t>
      Затем численность раков по всем биотопам суммируется. Коэффициент уловистости орудия лова берется по литературным данным. Лов закидным неводом производится только в ночное время. Биомасса раков определяется как произведение расчетной численности и средней массы особей:</w:t>
      </w:r>
    </w:p>
    <w:bookmarkEnd w:id="925"/>
    <w:bookmarkStart w:name="z934" w:id="926"/>
    <w:p>
      <w:pPr>
        <w:spacing w:after="0"/>
        <w:ind w:left="0"/>
        <w:jc w:val="both"/>
      </w:pPr>
      <w:r>
        <w:rPr>
          <w:rFonts w:ascii="Times New Roman"/>
          <w:b w:val="false"/>
          <w:i w:val="false"/>
          <w:color w:val="000000"/>
          <w:sz w:val="28"/>
        </w:rPr>
        <w:t xml:space="preserve">
      </w:t>
      </w:r>
    </w:p>
    <w:bookmarkEnd w:id="926"/>
    <w:p>
      <w:pPr>
        <w:spacing w:after="0"/>
        <w:ind w:left="0"/>
        <w:jc w:val="both"/>
      </w:pPr>
      <w:r>
        <w:drawing>
          <wp:inline distT="0" distB="0" distL="0" distR="0">
            <wp:extent cx="427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27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927"/>
    <w:p>
      <w:pPr>
        <w:spacing w:after="0"/>
        <w:ind w:left="0"/>
        <w:jc w:val="both"/>
      </w:pPr>
      <w:r>
        <w:rPr>
          <w:rFonts w:ascii="Times New Roman"/>
          <w:b w:val="false"/>
          <w:i w:val="false"/>
          <w:color w:val="000000"/>
          <w:sz w:val="28"/>
        </w:rPr>
        <w:t>
      где: N – численность раков в водоеме, экземпляр;</w:t>
      </w:r>
    </w:p>
    <w:bookmarkEnd w:id="927"/>
    <w:bookmarkStart w:name="z936" w:id="928"/>
    <w:p>
      <w:pPr>
        <w:spacing w:after="0"/>
        <w:ind w:left="0"/>
        <w:jc w:val="both"/>
      </w:pPr>
      <w:r>
        <w:rPr>
          <w:rFonts w:ascii="Times New Roman"/>
          <w:b w:val="false"/>
          <w:i w:val="false"/>
          <w:color w:val="000000"/>
          <w:sz w:val="28"/>
        </w:rPr>
        <w:t>
      B – общий запас, килограмм;</w:t>
      </w:r>
    </w:p>
    <w:bookmarkEnd w:id="928"/>
    <w:bookmarkStart w:name="z937" w:id="929"/>
    <w:p>
      <w:pPr>
        <w:spacing w:after="0"/>
        <w:ind w:left="0"/>
        <w:jc w:val="both"/>
      </w:pPr>
      <w:r>
        <w:rPr>
          <w:rFonts w:ascii="Times New Roman"/>
          <w:b w:val="false"/>
          <w:i w:val="false"/>
          <w:color w:val="000000"/>
          <w:sz w:val="28"/>
        </w:rPr>
        <w:t>
      w – средняя масса, килограмм.</w:t>
      </w:r>
    </w:p>
    <w:bookmarkEnd w:id="929"/>
    <w:bookmarkStart w:name="z938" w:id="930"/>
    <w:p>
      <w:pPr>
        <w:spacing w:after="0"/>
        <w:ind w:left="0"/>
        <w:jc w:val="both"/>
      </w:pPr>
      <w:r>
        <w:rPr>
          <w:rFonts w:ascii="Times New Roman"/>
          <w:b w:val="false"/>
          <w:i w:val="false"/>
          <w:color w:val="000000"/>
          <w:sz w:val="28"/>
        </w:rPr>
        <w:t>
      182. Отлов раков производится раколовками различного типа и модификаций, продолжительность экспозиции составляет 12 часов. Проверка орудий лова производится 2 раза в сутки: утром и вечером. Лов проводится до тех пор, пока суточный улов не будет близок к нулю. Численность раков в водоеме оценивается с использованием метода площадей:</w:t>
      </w:r>
    </w:p>
    <w:bookmarkEnd w:id="930"/>
    <w:bookmarkStart w:name="z939"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427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27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0" w:id="932"/>
    <w:p>
      <w:pPr>
        <w:spacing w:after="0"/>
        <w:ind w:left="0"/>
        <w:jc w:val="both"/>
      </w:pPr>
      <w:r>
        <w:rPr>
          <w:rFonts w:ascii="Times New Roman"/>
          <w:b w:val="false"/>
          <w:i w:val="false"/>
          <w:color w:val="000000"/>
          <w:sz w:val="28"/>
        </w:rPr>
        <w:t>
      где: N – численность раков в водоеме, экземпляр;</w:t>
      </w:r>
    </w:p>
    <w:bookmarkEnd w:id="932"/>
    <w:bookmarkStart w:name="z941" w:id="933"/>
    <w:p>
      <w:pPr>
        <w:spacing w:after="0"/>
        <w:ind w:left="0"/>
        <w:jc w:val="both"/>
      </w:pPr>
      <w:r>
        <w:rPr>
          <w:rFonts w:ascii="Times New Roman"/>
          <w:b w:val="false"/>
          <w:i w:val="false"/>
          <w:color w:val="000000"/>
          <w:sz w:val="28"/>
        </w:rPr>
        <w:t>
      Y – плотность раков, экземпляр/метр2;</w:t>
      </w:r>
    </w:p>
    <w:bookmarkEnd w:id="933"/>
    <w:bookmarkStart w:name="z942" w:id="934"/>
    <w:p>
      <w:pPr>
        <w:spacing w:after="0"/>
        <w:ind w:left="0"/>
        <w:jc w:val="both"/>
      </w:pPr>
      <w:r>
        <w:rPr>
          <w:rFonts w:ascii="Times New Roman"/>
          <w:b w:val="false"/>
          <w:i w:val="false"/>
          <w:color w:val="000000"/>
          <w:sz w:val="28"/>
        </w:rPr>
        <w:t>
      s – площадь распределения, метр2.</w:t>
      </w:r>
    </w:p>
    <w:bookmarkEnd w:id="934"/>
    <w:bookmarkStart w:name="z943" w:id="935"/>
    <w:p>
      <w:pPr>
        <w:spacing w:after="0"/>
        <w:ind w:left="0"/>
        <w:jc w:val="both"/>
      </w:pPr>
      <w:r>
        <w:rPr>
          <w:rFonts w:ascii="Times New Roman"/>
          <w:b w:val="false"/>
          <w:i w:val="false"/>
          <w:color w:val="000000"/>
          <w:sz w:val="28"/>
        </w:rPr>
        <w:t>
      183. Площадь распределения, где раки находят себе убежища и пищу, определяется эмпирически, путем пробных ловов. Для определения плотности исходят из величин суммарных уловов на контрольных участках заданной площади. Уловы суммируются, и полученный результат принимается за запас раков на контрольном участке. Для расчета плотности раков суммарный улов приводится к единице площади контрольного участка. Биомасса раков определяется как произведение расчетной численности и средней массы особей.</w:t>
      </w:r>
    </w:p>
    <w:bookmarkEnd w:id="935"/>
    <w:bookmarkStart w:name="z944" w:id="936"/>
    <w:p>
      <w:pPr>
        <w:spacing w:after="0"/>
        <w:ind w:left="0"/>
        <w:jc w:val="both"/>
      </w:pPr>
      <w:r>
        <w:rPr>
          <w:rFonts w:ascii="Times New Roman"/>
          <w:b w:val="false"/>
          <w:i w:val="false"/>
          <w:color w:val="000000"/>
          <w:sz w:val="28"/>
        </w:rPr>
        <w:t>
      При расчете промыслового запаса речного рака для водоемов Казахстана учитываются только половозрелые особи, половозрелость которых наступает при длине 9–11 сантиметров.</w:t>
      </w:r>
    </w:p>
    <w:bookmarkEnd w:id="936"/>
    <w:bookmarkStart w:name="z945" w:id="937"/>
    <w:p>
      <w:pPr>
        <w:spacing w:after="0"/>
        <w:ind w:left="0"/>
        <w:jc w:val="both"/>
      </w:pPr>
      <w:r>
        <w:rPr>
          <w:rFonts w:ascii="Times New Roman"/>
          <w:b w:val="false"/>
          <w:i w:val="false"/>
          <w:color w:val="000000"/>
          <w:sz w:val="28"/>
        </w:rPr>
        <w:t>
      Таким образом, промысловый запас рассчитывается по формуле:</w:t>
      </w:r>
    </w:p>
    <w:bookmarkEnd w:id="937"/>
    <w:bookmarkStart w:name="z94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4216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216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7" w:id="939"/>
    <w:p>
      <w:pPr>
        <w:spacing w:after="0"/>
        <w:ind w:left="0"/>
        <w:jc w:val="both"/>
      </w:pPr>
      <w:r>
        <w:rPr>
          <w:rFonts w:ascii="Times New Roman"/>
          <w:b w:val="false"/>
          <w:i w:val="false"/>
          <w:color w:val="000000"/>
          <w:sz w:val="28"/>
        </w:rPr>
        <w:t>
      где: M(п) – промысловый запас, тонна;</w:t>
      </w:r>
    </w:p>
    <w:bookmarkEnd w:id="939"/>
    <w:bookmarkStart w:name="z948" w:id="940"/>
    <w:p>
      <w:pPr>
        <w:spacing w:after="0"/>
        <w:ind w:left="0"/>
        <w:jc w:val="both"/>
      </w:pPr>
      <w:r>
        <w:rPr>
          <w:rFonts w:ascii="Times New Roman"/>
          <w:b w:val="false"/>
          <w:i w:val="false"/>
          <w:color w:val="000000"/>
          <w:sz w:val="28"/>
        </w:rPr>
        <w:t>
      М(о) – общий запас, тонна;</w:t>
      </w:r>
    </w:p>
    <w:bookmarkEnd w:id="940"/>
    <w:bookmarkStart w:name="z949" w:id="941"/>
    <w:p>
      <w:pPr>
        <w:spacing w:after="0"/>
        <w:ind w:left="0"/>
        <w:jc w:val="both"/>
      </w:pPr>
      <w:r>
        <w:rPr>
          <w:rFonts w:ascii="Times New Roman"/>
          <w:b w:val="false"/>
          <w:i w:val="false"/>
          <w:color w:val="000000"/>
          <w:sz w:val="28"/>
        </w:rPr>
        <w:t>
      М(ю) – общая масса неполовозрелых особей, тонна.</w:t>
      </w:r>
    </w:p>
    <w:bookmarkEnd w:id="941"/>
    <w:bookmarkStart w:name="z950" w:id="942"/>
    <w:p>
      <w:pPr>
        <w:spacing w:after="0"/>
        <w:ind w:left="0"/>
        <w:jc w:val="both"/>
      </w:pPr>
      <w:r>
        <w:rPr>
          <w:rFonts w:ascii="Times New Roman"/>
          <w:b w:val="false"/>
          <w:i w:val="false"/>
          <w:color w:val="000000"/>
          <w:sz w:val="28"/>
        </w:rPr>
        <w:t>
      184. Промысловое изъятие этого вида беспозвоночных, в силу его биологических особенностей, не должно превышать 30% от промыслового запаса. Исходя из этого, предельно допустимый объем изъятия раков рассчитывается по формуле:</w:t>
      </w:r>
    </w:p>
    <w:bookmarkEnd w:id="942"/>
    <w:bookmarkStart w:name="z951" w:id="943"/>
    <w:p>
      <w:pPr>
        <w:spacing w:after="0"/>
        <w:ind w:left="0"/>
        <w:jc w:val="both"/>
      </w:pPr>
      <w:r>
        <w:rPr>
          <w:rFonts w:ascii="Times New Roman"/>
          <w:b w:val="false"/>
          <w:i w:val="false"/>
          <w:color w:val="000000"/>
          <w:sz w:val="28"/>
        </w:rPr>
        <w:t xml:space="preserve">
      </w:t>
      </w:r>
    </w:p>
    <w:bookmarkEnd w:id="943"/>
    <w:p>
      <w:pPr>
        <w:spacing w:after="0"/>
        <w:ind w:left="0"/>
        <w:jc w:val="both"/>
      </w:pPr>
      <w:r>
        <w:drawing>
          <wp:inline distT="0" distB="0" distL="0" distR="0">
            <wp:extent cx="430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05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2" w:id="944"/>
    <w:p>
      <w:pPr>
        <w:spacing w:after="0"/>
        <w:ind w:left="0"/>
        <w:jc w:val="both"/>
      </w:pPr>
      <w:r>
        <w:rPr>
          <w:rFonts w:ascii="Times New Roman"/>
          <w:b w:val="false"/>
          <w:i w:val="false"/>
          <w:color w:val="000000"/>
          <w:sz w:val="28"/>
        </w:rPr>
        <w:t>
      где: ПДУ – предельно-допустимый объем изъятия, тонна;</w:t>
      </w:r>
    </w:p>
    <w:bookmarkEnd w:id="944"/>
    <w:bookmarkStart w:name="z953" w:id="945"/>
    <w:p>
      <w:pPr>
        <w:spacing w:after="0"/>
        <w:ind w:left="0"/>
        <w:jc w:val="both"/>
      </w:pPr>
      <w:r>
        <w:rPr>
          <w:rFonts w:ascii="Times New Roman"/>
          <w:b w:val="false"/>
          <w:i w:val="false"/>
          <w:color w:val="000000"/>
          <w:sz w:val="28"/>
        </w:rPr>
        <w:t>
      М(п) – промысловый запас, тонна;</w:t>
      </w:r>
    </w:p>
    <w:bookmarkEnd w:id="945"/>
    <w:bookmarkStart w:name="z954" w:id="946"/>
    <w:p>
      <w:pPr>
        <w:spacing w:after="0"/>
        <w:ind w:left="0"/>
        <w:jc w:val="both"/>
      </w:pPr>
      <w:r>
        <w:rPr>
          <w:rFonts w:ascii="Times New Roman"/>
          <w:b w:val="false"/>
          <w:i w:val="false"/>
          <w:color w:val="000000"/>
          <w:sz w:val="28"/>
        </w:rPr>
        <w:t>
      К – коэффициент изъятия, величина равная 30 % или менее.</w:t>
      </w:r>
    </w:p>
    <w:bookmarkEnd w:id="946"/>
    <w:bookmarkStart w:name="z955" w:id="947"/>
    <w:p>
      <w:pPr>
        <w:spacing w:after="0"/>
        <w:ind w:left="0"/>
        <w:jc w:val="both"/>
      </w:pPr>
      <w:r>
        <w:rPr>
          <w:rFonts w:ascii="Times New Roman"/>
          <w:b w:val="false"/>
          <w:i w:val="false"/>
          <w:color w:val="000000"/>
          <w:sz w:val="28"/>
        </w:rPr>
        <w:t>
      185. При методе определения граничных ориентиров запаса для выработки стратегии осторожного управления запасами по биологическим показателями состояния запаса популяций вида рыб являются критерии LC50 и LM50.</w:t>
      </w:r>
    </w:p>
    <w:bookmarkEnd w:id="947"/>
    <w:bookmarkStart w:name="z956" w:id="948"/>
    <w:p>
      <w:pPr>
        <w:spacing w:after="0"/>
        <w:ind w:left="0"/>
        <w:jc w:val="both"/>
      </w:pPr>
      <w:r>
        <w:rPr>
          <w:rFonts w:ascii="Times New Roman"/>
          <w:b w:val="false"/>
          <w:i w:val="false"/>
          <w:color w:val="000000"/>
          <w:sz w:val="28"/>
        </w:rPr>
        <w:t>
      Равенство значений критериев LC50=LM50 является граничным ориентиром состояния запаса того или иного вида рыб в водоеме.</w:t>
      </w:r>
    </w:p>
    <w:bookmarkEnd w:id="948"/>
    <w:bookmarkStart w:name="z957" w:id="949"/>
    <w:p>
      <w:pPr>
        <w:spacing w:after="0"/>
        <w:ind w:left="0"/>
        <w:jc w:val="both"/>
      </w:pPr>
      <w:r>
        <w:rPr>
          <w:rFonts w:ascii="Times New Roman"/>
          <w:b w:val="false"/>
          <w:i w:val="false"/>
          <w:color w:val="000000"/>
          <w:sz w:val="28"/>
        </w:rPr>
        <w:t>
      При LC50 ≤ LM50, при расчете ПДУ данного вида используются сниженные коэффициенты изъятия на данный вид рыбы в следующем календарном году должен быть меньше, чем в текущем году.</w:t>
      </w:r>
    </w:p>
    <w:bookmarkEnd w:id="949"/>
    <w:bookmarkStart w:name="z958" w:id="950"/>
    <w:p>
      <w:pPr>
        <w:spacing w:after="0"/>
        <w:ind w:left="0"/>
        <w:jc w:val="both"/>
      </w:pPr>
      <w:r>
        <w:rPr>
          <w:rFonts w:ascii="Times New Roman"/>
          <w:b w:val="false"/>
          <w:i w:val="false"/>
          <w:color w:val="000000"/>
          <w:sz w:val="28"/>
        </w:rPr>
        <w:t>
      При LC50 ≥ LM50, при расчете ПДУ не требуется применение мер управления (понижения коэффициента изъятия) запасами рыб.</w:t>
      </w:r>
    </w:p>
    <w:bookmarkEnd w:id="950"/>
    <w:bookmarkStart w:name="z959" w:id="951"/>
    <w:p>
      <w:pPr>
        <w:spacing w:after="0"/>
        <w:ind w:left="0"/>
        <w:jc w:val="both"/>
      </w:pPr>
      <w:r>
        <w:rPr>
          <w:rFonts w:ascii="Times New Roman"/>
          <w:b w:val="false"/>
          <w:i w:val="false"/>
          <w:color w:val="000000"/>
          <w:sz w:val="28"/>
        </w:rPr>
        <w:t>
      186. При стабильном состоянии популяции расчет ведется в соответствии с общепринятыми методами, при этом используются методы "Тюрина, Зыкова, концепция неоднородности популяций Малкина" и другие.</w:t>
      </w:r>
    </w:p>
    <w:bookmarkEnd w:id="951"/>
    <w:bookmarkStart w:name="z960" w:id="952"/>
    <w:p>
      <w:pPr>
        <w:spacing w:after="0"/>
        <w:ind w:left="0"/>
        <w:jc w:val="both"/>
      </w:pPr>
      <w:r>
        <w:rPr>
          <w:rFonts w:ascii="Times New Roman"/>
          <w:b w:val="false"/>
          <w:i w:val="false"/>
          <w:color w:val="000000"/>
          <w:sz w:val="28"/>
        </w:rPr>
        <w:t>
      При достижении граничных ориентиров запаса по биологическим показателям рыб LM50= LC50, применяется формула Z=2F, то есть коэффициент изъятия F рассчитывается с коэффициентом 0,5 от коэффициента общей смертности Z.</w:t>
      </w:r>
    </w:p>
    <w:bookmarkEnd w:id="952"/>
    <w:bookmarkStart w:name="z961" w:id="953"/>
    <w:p>
      <w:pPr>
        <w:spacing w:after="0"/>
        <w:ind w:left="0"/>
        <w:jc w:val="both"/>
      </w:pPr>
      <w:r>
        <w:rPr>
          <w:rFonts w:ascii="Times New Roman"/>
          <w:b w:val="false"/>
          <w:i w:val="false"/>
          <w:color w:val="000000"/>
          <w:sz w:val="28"/>
        </w:rPr>
        <w:t xml:space="preserve">
      При достижении граничных ориентиров запаса по конкретному виду рыб коэффициент изъятия для данного вида устанавливается, исходя из предельного возраста Т у рыб данного вида в уловах (выборке). </w:t>
      </w:r>
    </w:p>
    <w:bookmarkEnd w:id="953"/>
    <w:bookmarkStart w:name="z962" w:id="954"/>
    <w:p>
      <w:pPr>
        <w:spacing w:after="0"/>
        <w:ind w:left="0"/>
        <w:jc w:val="both"/>
      </w:pPr>
      <w:r>
        <w:rPr>
          <w:rFonts w:ascii="Times New Roman"/>
          <w:b w:val="false"/>
          <w:i w:val="false"/>
          <w:color w:val="000000"/>
          <w:sz w:val="28"/>
        </w:rPr>
        <w:t xml:space="preserve">
      187. В таблице 55 приведены расчеты теоретических значений предельного возраста рыб при различных значениях коэффициента общей смертности (Z) и условии, что минимальная численность рыб составляет около 0,01 (1%). </w:t>
      </w:r>
    </w:p>
    <w:bookmarkEnd w:id="954"/>
    <w:bookmarkStart w:name="z963" w:id="955"/>
    <w:p>
      <w:pPr>
        <w:spacing w:after="0"/>
        <w:ind w:left="0"/>
        <w:jc w:val="both"/>
      </w:pPr>
      <w:r>
        <w:rPr>
          <w:rFonts w:ascii="Times New Roman"/>
          <w:b w:val="false"/>
          <w:i w:val="false"/>
          <w:color w:val="000000"/>
          <w:sz w:val="28"/>
        </w:rPr>
        <w:t>
      Для расчета коэффициента изъятия по предельному возрасту рыб в уловах, необходимо использовать вспомогательную таблицу 56. Например, при предельном возрасте рыб данного вида в уловах (выборке) в 5 лет, коэффициент изъятия устанавливается F=0,3. При предельном возрасте 13 лет, коэффициент изъятия устанавливается F=0,15.</w:t>
      </w:r>
    </w:p>
    <w:bookmarkEnd w:id="955"/>
    <w:bookmarkStart w:name="z964" w:id="956"/>
    <w:p>
      <w:pPr>
        <w:spacing w:after="0"/>
        <w:ind w:left="0"/>
        <w:jc w:val="left"/>
      </w:pPr>
      <w:r>
        <w:rPr>
          <w:rFonts w:ascii="Times New Roman"/>
          <w:b/>
          <w:i w:val="false"/>
          <w:color w:val="000000"/>
        </w:rPr>
        <w:t xml:space="preserve"> Таблица 55. Численность популяции рыб в зависимости от коэффициента общей смертности (годовой убыли) (в значениях от 0 до 1)</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годовой убыли Z</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957"/>
    <w:p>
      <w:pPr>
        <w:spacing w:after="0"/>
        <w:ind w:left="0"/>
        <w:jc w:val="left"/>
      </w:pPr>
      <w:r>
        <w:rPr>
          <w:rFonts w:ascii="Times New Roman"/>
          <w:b/>
          <w:i w:val="false"/>
          <w:color w:val="000000"/>
        </w:rPr>
        <w:t xml:space="preserve"> Таблица 56. Коэффициенты общей смертности Z (годовой убыли) и рекомендуемые коэффициенты изъятия F при достижении граничных ориентиров запаса, исходя из наблюдаемых значений предельного возраста рыб в уловах (выборке)</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(предельный возраст в уловах)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bookmarkStart w:name="z966" w:id="958"/>
    <w:p>
      <w:pPr>
        <w:spacing w:after="0"/>
        <w:ind w:left="0"/>
        <w:jc w:val="both"/>
      </w:pPr>
      <w:r>
        <w:rPr>
          <w:rFonts w:ascii="Times New Roman"/>
          <w:b w:val="false"/>
          <w:i w:val="false"/>
          <w:color w:val="000000"/>
          <w:sz w:val="28"/>
        </w:rPr>
        <w:t xml:space="preserve">
      188. Водоемы в границах особо охраняемых природных территорий – непромысловые, в связи с чем определение для них ПДУ с коэфициентом изъятия, что и для промысловых водоемов, недопустимо. В этой связи, при расчете ПДУ применяется "предосторожный подход" с использованием коэффициентов изъятия, не выше указанных в </w:t>
      </w:r>
      <w:r>
        <w:rPr>
          <w:rFonts w:ascii="Times New Roman"/>
          <w:b w:val="false"/>
          <w:i w:val="false"/>
          <w:color w:val="000000"/>
          <w:sz w:val="28"/>
        </w:rPr>
        <w:t>пункте 186</w:t>
      </w:r>
      <w:r>
        <w:rPr>
          <w:rFonts w:ascii="Times New Roman"/>
          <w:b w:val="false"/>
          <w:i w:val="false"/>
          <w:color w:val="000000"/>
          <w:sz w:val="28"/>
        </w:rPr>
        <w:t xml:space="preserve"> настоящих Правил. При этом, объем изъятия для рекреационных целей, целей воспроизводства и научного лова устанавливается в пределах 10 % от определенного общепризнанными методами ПДУ (предельно допустимого улова).</w:t>
      </w:r>
    </w:p>
    <w:bookmarkEnd w:id="958"/>
    <w:bookmarkStart w:name="z967" w:id="959"/>
    <w:p>
      <w:pPr>
        <w:spacing w:after="0"/>
        <w:ind w:left="0"/>
        <w:jc w:val="both"/>
      </w:pPr>
      <w:r>
        <w:rPr>
          <w:rFonts w:ascii="Times New Roman"/>
          <w:b w:val="false"/>
          <w:i w:val="false"/>
          <w:color w:val="000000"/>
          <w:sz w:val="28"/>
        </w:rPr>
        <w:t>
      189. Недостаток собранного материала по водоему местного значения с лимитом менее 10 тонн.</w:t>
      </w:r>
    </w:p>
    <w:bookmarkEnd w:id="959"/>
    <w:bookmarkStart w:name="z968" w:id="960"/>
    <w:p>
      <w:pPr>
        <w:spacing w:after="0"/>
        <w:ind w:left="0"/>
        <w:jc w:val="both"/>
      </w:pPr>
      <w:r>
        <w:rPr>
          <w:rFonts w:ascii="Times New Roman"/>
          <w:b w:val="false"/>
          <w:i w:val="false"/>
          <w:color w:val="000000"/>
          <w:sz w:val="28"/>
        </w:rPr>
        <w:t>
      При обследовании большого количества водоемов небольшой площади и дефиците времени на исследования, зачастую не удается получить нужный объем биологической информации для разбивки численности рыб по возрастным группам. По методологии ВНИРО, это III уровень информационного обеспечения прогноза (наиболее низкий) – недостаточная полнота и (или) качество доступной информации.</w:t>
      </w:r>
    </w:p>
    <w:bookmarkEnd w:id="960"/>
    <w:bookmarkStart w:name="z969" w:id="961"/>
    <w:p>
      <w:pPr>
        <w:spacing w:after="0"/>
        <w:ind w:left="0"/>
        <w:jc w:val="both"/>
      </w:pPr>
      <w:r>
        <w:rPr>
          <w:rFonts w:ascii="Times New Roman"/>
          <w:b w:val="false"/>
          <w:i w:val="false"/>
          <w:color w:val="000000"/>
          <w:sz w:val="28"/>
        </w:rPr>
        <w:t>
      При этом, допускается применение принципа Data Limited Methods – DLM.</w:t>
      </w:r>
    </w:p>
    <w:bookmarkEnd w:id="961"/>
    <w:bookmarkStart w:name="z970" w:id="962"/>
    <w:p>
      <w:pPr>
        <w:spacing w:after="0"/>
        <w:ind w:left="0"/>
        <w:jc w:val="both"/>
      </w:pPr>
      <w:r>
        <w:rPr>
          <w:rFonts w:ascii="Times New Roman"/>
          <w:b w:val="false"/>
          <w:i w:val="false"/>
          <w:color w:val="000000"/>
          <w:sz w:val="28"/>
        </w:rPr>
        <w:t>
      Промежуточная процедура основана на методах коррекции величины ПДУ, полученной при последнем применении основной расчетной процедуры, с учетом наблюдаемых тенденций в динамике запасов.</w:t>
      </w:r>
    </w:p>
    <w:bookmarkEnd w:id="962"/>
    <w:bookmarkStart w:name="z971" w:id="963"/>
    <w:p>
      <w:pPr>
        <w:spacing w:after="0"/>
        <w:ind w:left="0"/>
        <w:jc w:val="both"/>
      </w:pPr>
      <w:r>
        <w:rPr>
          <w:rFonts w:ascii="Times New Roman"/>
          <w:b w:val="false"/>
          <w:i w:val="false"/>
          <w:color w:val="000000"/>
          <w:sz w:val="28"/>
        </w:rPr>
        <w:t>
      При этом, обязательное уточнение запасов с инструментальной съемкой на водоеме производится раз в 3 года. Допустимо использование табличных коэффициентов изъятия (Малкина и другие).</w:t>
      </w:r>
    </w:p>
    <w:bookmarkEnd w:id="963"/>
    <w:bookmarkStart w:name="z972" w:id="964"/>
    <w:p>
      <w:pPr>
        <w:spacing w:after="0"/>
        <w:ind w:left="0"/>
        <w:jc w:val="both"/>
      </w:pPr>
      <w:r>
        <w:rPr>
          <w:rFonts w:ascii="Times New Roman"/>
          <w:b w:val="false"/>
          <w:i w:val="false"/>
          <w:color w:val="000000"/>
          <w:sz w:val="28"/>
        </w:rPr>
        <w:t>
      190. Если в определенный календарный год водоем зарыбили одной генерацией рыб и при этом не было естественного воспроизводства, то возможно применение коэффициента изъятия 1,0, то есть изъятие всей ихтиомассы данной популяции при достижении ее особями промысловой навески.</w:t>
      </w:r>
    </w:p>
    <w:bookmarkEnd w:id="964"/>
    <w:bookmarkStart w:name="z973" w:id="965"/>
    <w:p>
      <w:pPr>
        <w:spacing w:after="0"/>
        <w:ind w:left="0"/>
        <w:jc w:val="both"/>
      </w:pPr>
      <w:r>
        <w:rPr>
          <w:rFonts w:ascii="Times New Roman"/>
          <w:b w:val="false"/>
          <w:i w:val="false"/>
          <w:color w:val="000000"/>
          <w:sz w:val="28"/>
        </w:rPr>
        <w:t>
      191. Виды, которые самопроизвольно или намеренно проникли или внесены в водоемы (чужеродные виды), которые могут нанести ущерб биологическому разнообразию, в целях ограничения их дальнейшего распространения, применяется коэффициент изъятия, равный 1,0, то есть ПДУ устанавливается в объеме, равном промысловому запасу или общей биомассе популяций этих видов.</w:t>
      </w:r>
    </w:p>
    <w:bookmarkEnd w:id="965"/>
    <w:bookmarkStart w:name="z974" w:id="966"/>
    <w:p>
      <w:pPr>
        <w:spacing w:after="0"/>
        <w:ind w:left="0"/>
        <w:jc w:val="both"/>
      </w:pPr>
      <w:r>
        <w:rPr>
          <w:rFonts w:ascii="Times New Roman"/>
          <w:b w:val="false"/>
          <w:i w:val="false"/>
          <w:color w:val="000000"/>
          <w:sz w:val="28"/>
        </w:rPr>
        <w:t>
      192. Фитопланктон.</w:t>
      </w:r>
    </w:p>
    <w:bookmarkEnd w:id="966"/>
    <w:bookmarkStart w:name="z975" w:id="967"/>
    <w:p>
      <w:pPr>
        <w:spacing w:after="0"/>
        <w:ind w:left="0"/>
        <w:jc w:val="both"/>
      </w:pPr>
      <w:r>
        <w:rPr>
          <w:rFonts w:ascii="Times New Roman"/>
          <w:b w:val="false"/>
          <w:i w:val="false"/>
          <w:color w:val="000000"/>
          <w:sz w:val="28"/>
        </w:rPr>
        <w:t>
      1) Отбор проб.</w:t>
      </w:r>
    </w:p>
    <w:bookmarkEnd w:id="967"/>
    <w:bookmarkStart w:name="z976" w:id="968"/>
    <w:p>
      <w:pPr>
        <w:spacing w:after="0"/>
        <w:ind w:left="0"/>
        <w:jc w:val="both"/>
      </w:pPr>
      <w:r>
        <w:rPr>
          <w:rFonts w:ascii="Times New Roman"/>
          <w:b w:val="false"/>
          <w:i w:val="false"/>
          <w:color w:val="000000"/>
          <w:sz w:val="28"/>
        </w:rPr>
        <w:t>
      Отбор проб фитопланктона для количественного учета производится специальными приборами – батометрами. В практике применяется сбор интегрированных проб фитопланктона. Для этого батометром (длина которого, как правило, составляет 0,5 метров) последовательно отбираются пробы через каждые 0,5 метров до максимальной глубины (до дна или глубины утроенной прозрачности). Отобранные пробы сливаются в сосуд, из которого берут интегрированную пробу для анализа (0,5–1 литр).</w:t>
      </w:r>
    </w:p>
    <w:bookmarkEnd w:id="968"/>
    <w:bookmarkStart w:name="z977" w:id="969"/>
    <w:p>
      <w:pPr>
        <w:spacing w:after="0"/>
        <w:ind w:left="0"/>
        <w:jc w:val="both"/>
      </w:pPr>
      <w:r>
        <w:rPr>
          <w:rFonts w:ascii="Times New Roman"/>
          <w:b w:val="false"/>
          <w:i w:val="false"/>
          <w:color w:val="000000"/>
          <w:sz w:val="28"/>
        </w:rPr>
        <w:t>
      Для обнаружения единичных особей видов – индикаторов сапробности воды проводят лов фитопланктона путем процеживания определенного объема воды через планктонную сеть (номинальный размер отверстий до 100 микрометров) с помощью зачерпывания или протяжки. Сеть облавливает большие объемы воды, что позволяет выявлять крупноразмерные и колониальные виды, встречающиеся в водоеме в незначительных количествах.</w:t>
      </w:r>
    </w:p>
    <w:bookmarkEnd w:id="969"/>
    <w:bookmarkStart w:name="z978" w:id="970"/>
    <w:p>
      <w:pPr>
        <w:spacing w:after="0"/>
        <w:ind w:left="0"/>
        <w:jc w:val="both"/>
      </w:pPr>
      <w:r>
        <w:rPr>
          <w:rFonts w:ascii="Times New Roman"/>
          <w:b w:val="false"/>
          <w:i w:val="false"/>
          <w:color w:val="000000"/>
          <w:sz w:val="28"/>
        </w:rPr>
        <w:t>
      При изучении фитопланктона из поверхностных слоев воды пробы отбирают, зачерпывая воду в сосуд определенного объема. Из водоемов бедных фитопланктоном, желательно отбирать пробы объемом не менее 1 литра, из водоемов, богатых фитопланктоном, – 0,5 литра, а из водоемов при "цветении" воды – даже 0,25 литра.</w:t>
      </w:r>
    </w:p>
    <w:bookmarkEnd w:id="970"/>
    <w:bookmarkStart w:name="z979" w:id="971"/>
    <w:p>
      <w:pPr>
        <w:spacing w:after="0"/>
        <w:ind w:left="0"/>
        <w:jc w:val="both"/>
      </w:pPr>
      <w:r>
        <w:rPr>
          <w:rFonts w:ascii="Times New Roman"/>
          <w:b w:val="false"/>
          <w:i w:val="false"/>
          <w:color w:val="000000"/>
          <w:sz w:val="28"/>
        </w:rPr>
        <w:t>
      Пробы фитопланктона фиксируются 40 % раствора формалина из расчета достижения конечной концентрации в 4 %. Большие концентрации формалина вызывают деформацию водорослей и изменение цвета их пигмента. Используется также раствор Люголя с добавлением формалина или специально разработанного фиксатора. Проба этикетируется по принятой форме, регистрируется в полевом журнале и акте отбора проб.</w:t>
      </w:r>
    </w:p>
    <w:bookmarkEnd w:id="971"/>
    <w:bookmarkStart w:name="z980" w:id="972"/>
    <w:p>
      <w:pPr>
        <w:spacing w:after="0"/>
        <w:ind w:left="0"/>
        <w:jc w:val="both"/>
      </w:pPr>
      <w:r>
        <w:rPr>
          <w:rFonts w:ascii="Times New Roman"/>
          <w:b w:val="false"/>
          <w:i w:val="false"/>
          <w:color w:val="000000"/>
          <w:sz w:val="28"/>
        </w:rPr>
        <w:t>
      При транспортировке следует избегать тряски флаконов с пробами во избежание поломки организмов. По прибытии в лабораторию проба регистрируется в журнале регистрации образцов (проб).</w:t>
      </w:r>
    </w:p>
    <w:bookmarkEnd w:id="972"/>
    <w:bookmarkStart w:name="z981" w:id="973"/>
    <w:p>
      <w:pPr>
        <w:spacing w:after="0"/>
        <w:ind w:left="0"/>
        <w:jc w:val="both"/>
      </w:pPr>
      <w:r>
        <w:rPr>
          <w:rFonts w:ascii="Times New Roman"/>
          <w:b w:val="false"/>
          <w:i w:val="false"/>
          <w:color w:val="000000"/>
          <w:sz w:val="28"/>
        </w:rPr>
        <w:t>
      2) Подготовка пробы фитопланктона к обработке.</w:t>
      </w:r>
    </w:p>
    <w:bookmarkEnd w:id="973"/>
    <w:bookmarkStart w:name="z982" w:id="974"/>
    <w:p>
      <w:pPr>
        <w:spacing w:after="0"/>
        <w:ind w:left="0"/>
        <w:jc w:val="both"/>
      </w:pPr>
      <w:r>
        <w:rPr>
          <w:rFonts w:ascii="Times New Roman"/>
          <w:b w:val="false"/>
          <w:i w:val="false"/>
          <w:color w:val="000000"/>
          <w:sz w:val="28"/>
        </w:rPr>
        <w:t>
      Пробы фитопланктона отстаиваются в темноте не менее 3–4 дней. Вода над осадком отсасывается сифоном через двойное сито (размер отверстий не более 100 микрометров), примерно до объема 100 сантиметров</w:t>
      </w:r>
      <w:r>
        <w:rPr>
          <w:rFonts w:ascii="Times New Roman"/>
          <w:b w:val="false"/>
          <w:i w:val="false"/>
          <w:color w:val="000000"/>
          <w:vertAlign w:val="superscript"/>
        </w:rPr>
        <w:t>3</w:t>
      </w:r>
      <w:r>
        <w:rPr>
          <w:rFonts w:ascii="Times New Roman"/>
          <w:b w:val="false"/>
          <w:i w:val="false"/>
          <w:color w:val="000000"/>
          <w:sz w:val="28"/>
        </w:rPr>
        <w:t>. Перед вторичным отстаиванием в темноте (2 – 3 дня), пробы переливаются в мерные цилиндры, и после отстаивания их объем доводится сифоном до 5 – 10 сантиметров</w:t>
      </w:r>
      <w:r>
        <w:rPr>
          <w:rFonts w:ascii="Times New Roman"/>
          <w:b w:val="false"/>
          <w:i w:val="false"/>
          <w:color w:val="000000"/>
          <w:vertAlign w:val="superscript"/>
        </w:rPr>
        <w:t>3</w:t>
      </w:r>
      <w:r>
        <w:rPr>
          <w:rFonts w:ascii="Times New Roman"/>
          <w:b w:val="false"/>
          <w:i w:val="false"/>
          <w:color w:val="000000"/>
          <w:sz w:val="28"/>
        </w:rPr>
        <w:t>. Осадок переносится в мелкие флаконы типа пенициллиновых и дополнительно фиксируется одной – двумя каплями 40% формалина. В таком виде пробы фитопланктона готовы для обработки или длительного хранения.</w:t>
      </w:r>
    </w:p>
    <w:bookmarkEnd w:id="974"/>
    <w:bookmarkStart w:name="z983" w:id="975"/>
    <w:p>
      <w:pPr>
        <w:spacing w:after="0"/>
        <w:ind w:left="0"/>
        <w:jc w:val="both"/>
      </w:pPr>
      <w:r>
        <w:rPr>
          <w:rFonts w:ascii="Times New Roman"/>
          <w:b w:val="false"/>
          <w:i w:val="false"/>
          <w:color w:val="000000"/>
          <w:sz w:val="28"/>
        </w:rPr>
        <w:t>
      3) Идентификация и подсчет численности фитопланктона.</w:t>
      </w:r>
    </w:p>
    <w:bookmarkEnd w:id="975"/>
    <w:bookmarkStart w:name="z984" w:id="976"/>
    <w:p>
      <w:pPr>
        <w:spacing w:after="0"/>
        <w:ind w:left="0"/>
        <w:jc w:val="both"/>
      </w:pPr>
      <w:r>
        <w:rPr>
          <w:rFonts w:ascii="Times New Roman"/>
          <w:b w:val="false"/>
          <w:i w:val="false"/>
          <w:color w:val="000000"/>
          <w:sz w:val="28"/>
        </w:rPr>
        <w:t xml:space="preserve">
      Идентификацию организмов проводят под оптическим микроскопом с высокой разрешающей способностью по определителям. </w:t>
      </w:r>
    </w:p>
    <w:bookmarkEnd w:id="976"/>
    <w:bookmarkStart w:name="z985" w:id="977"/>
    <w:p>
      <w:pPr>
        <w:spacing w:after="0"/>
        <w:ind w:left="0"/>
        <w:jc w:val="both"/>
      </w:pPr>
      <w:r>
        <w:rPr>
          <w:rFonts w:ascii="Times New Roman"/>
          <w:b w:val="false"/>
          <w:i w:val="false"/>
          <w:color w:val="000000"/>
          <w:sz w:val="28"/>
        </w:rPr>
        <w:t xml:space="preserve">
      Для подсчета численности водорослей используют счетные камеры Нажотта, "Учинская", Горяева. Перед счетом пробу тщательно перемешивают и одну каплю вносят в камеру. Камеру закрывают покровным стеклом и после оседания водорослей на дно проводят определение и подсчет всех встреченных видов, кроме того, производят замеры необходимых параметров для последующего вычисления объема клеток. </w:t>
      </w:r>
    </w:p>
    <w:bookmarkEnd w:id="977"/>
    <w:bookmarkStart w:name="z986" w:id="978"/>
    <w:p>
      <w:pPr>
        <w:spacing w:after="0"/>
        <w:ind w:left="0"/>
        <w:jc w:val="both"/>
      </w:pPr>
      <w:r>
        <w:rPr>
          <w:rFonts w:ascii="Times New Roman"/>
          <w:b w:val="false"/>
          <w:i w:val="false"/>
          <w:color w:val="000000"/>
          <w:sz w:val="28"/>
        </w:rPr>
        <w:t>
      В каждой пробе необходимо определить и просчитать все виды как минимум в трех камерах (каждый раз берется свежая капля) объемом 0,9 миллиметров3 (Горяева) с последующим вычислением среднего арифметического.</w:t>
      </w:r>
    </w:p>
    <w:bookmarkEnd w:id="978"/>
    <w:bookmarkStart w:name="z987" w:id="979"/>
    <w:p>
      <w:pPr>
        <w:spacing w:after="0"/>
        <w:ind w:left="0"/>
        <w:jc w:val="both"/>
      </w:pPr>
      <w:r>
        <w:rPr>
          <w:rFonts w:ascii="Times New Roman"/>
          <w:b w:val="false"/>
          <w:i w:val="false"/>
          <w:color w:val="000000"/>
          <w:sz w:val="28"/>
        </w:rPr>
        <w:t>
      Все встреченные виды заносятся в первичный протокол обработки пробы, против каждого проставляется его численность в камере. Пересчет численности вида на 1 литр воды ведут по формуле:</w:t>
      </w:r>
    </w:p>
    <w:bookmarkEnd w:id="979"/>
    <w:bookmarkStart w:name="z988" w:id="980"/>
    <w:p>
      <w:pPr>
        <w:spacing w:after="0"/>
        <w:ind w:left="0"/>
        <w:jc w:val="both"/>
      </w:pPr>
      <w:r>
        <w:rPr>
          <w:rFonts w:ascii="Times New Roman"/>
          <w:b w:val="false"/>
          <w:i w:val="false"/>
          <w:color w:val="000000"/>
          <w:sz w:val="28"/>
        </w:rPr>
        <w:t>
      N = n v 1000/w</w:t>
      </w:r>
    </w:p>
    <w:bookmarkEnd w:id="980"/>
    <w:bookmarkStart w:name="z989" w:id="981"/>
    <w:p>
      <w:pPr>
        <w:spacing w:after="0"/>
        <w:ind w:left="0"/>
        <w:jc w:val="both"/>
      </w:pPr>
      <w:r>
        <w:rPr>
          <w:rFonts w:ascii="Times New Roman"/>
          <w:b w:val="false"/>
          <w:i w:val="false"/>
          <w:color w:val="000000"/>
          <w:sz w:val="28"/>
        </w:rPr>
        <w:t>
      где: N – число клеток в 1литр воды; n – число клеток в камере объемом 1 сантиметр3; v – объем концентрата пробы; w – объем профильтрованной воды.</w:t>
      </w:r>
    </w:p>
    <w:bookmarkEnd w:id="981"/>
    <w:bookmarkStart w:name="z990" w:id="982"/>
    <w:p>
      <w:pPr>
        <w:spacing w:after="0"/>
        <w:ind w:left="0"/>
        <w:jc w:val="both"/>
      </w:pPr>
      <w:r>
        <w:rPr>
          <w:rFonts w:ascii="Times New Roman"/>
          <w:b w:val="false"/>
          <w:i w:val="false"/>
          <w:color w:val="000000"/>
          <w:sz w:val="28"/>
        </w:rPr>
        <w:t>
      При постоянном объеме профильтрованной воды и концентрата пробы (500 сантиметров3 и 5 сантиметров3) формула принимает вид: N= n х 10, и сводится к получению величины n.</w:t>
      </w:r>
    </w:p>
    <w:bookmarkEnd w:id="982"/>
    <w:bookmarkStart w:name="z991" w:id="983"/>
    <w:p>
      <w:pPr>
        <w:spacing w:after="0"/>
        <w:ind w:left="0"/>
        <w:jc w:val="both"/>
      </w:pPr>
      <w:r>
        <w:rPr>
          <w:rFonts w:ascii="Times New Roman"/>
          <w:b w:val="false"/>
          <w:i w:val="false"/>
          <w:color w:val="000000"/>
          <w:sz w:val="28"/>
        </w:rPr>
        <w:t>
      Данные по численности отдельных видов суммируют по систематическим группам и в целом для сообщества по каждой станции наблюдения. Численность показателя представляют в тысячах экземпляров в метрах</w:t>
      </w:r>
      <w:r>
        <w:rPr>
          <w:rFonts w:ascii="Times New Roman"/>
          <w:b w:val="false"/>
          <w:i w:val="false"/>
          <w:color w:val="000000"/>
          <w:vertAlign w:val="superscript"/>
        </w:rPr>
        <w:t>3</w:t>
      </w:r>
      <w:r>
        <w:rPr>
          <w:rFonts w:ascii="Times New Roman"/>
          <w:b w:val="false"/>
          <w:i w:val="false"/>
          <w:color w:val="000000"/>
          <w:sz w:val="28"/>
        </w:rPr>
        <w:t xml:space="preserve"> или миллион экземпляров в метрах</w:t>
      </w:r>
      <w:r>
        <w:rPr>
          <w:rFonts w:ascii="Times New Roman"/>
          <w:b w:val="false"/>
          <w:i w:val="false"/>
          <w:color w:val="000000"/>
          <w:vertAlign w:val="superscript"/>
        </w:rPr>
        <w:t>3</w:t>
      </w:r>
      <w:r>
        <w:rPr>
          <w:rFonts w:ascii="Times New Roman"/>
          <w:b w:val="false"/>
          <w:i w:val="false"/>
          <w:color w:val="000000"/>
          <w:sz w:val="28"/>
        </w:rPr>
        <w:t xml:space="preserve">. </w:t>
      </w:r>
    </w:p>
    <w:bookmarkEnd w:id="983"/>
    <w:bookmarkStart w:name="z992" w:id="984"/>
    <w:p>
      <w:pPr>
        <w:spacing w:after="0"/>
        <w:ind w:left="0"/>
        <w:jc w:val="both"/>
      </w:pPr>
      <w:r>
        <w:rPr>
          <w:rFonts w:ascii="Times New Roman"/>
          <w:b w:val="false"/>
          <w:i w:val="false"/>
          <w:color w:val="000000"/>
          <w:sz w:val="28"/>
        </w:rPr>
        <w:t>
      4) Подсчет биомассы фитопланктона.</w:t>
      </w:r>
    </w:p>
    <w:bookmarkEnd w:id="984"/>
    <w:bookmarkStart w:name="z993" w:id="985"/>
    <w:p>
      <w:pPr>
        <w:spacing w:after="0"/>
        <w:ind w:left="0"/>
        <w:jc w:val="both"/>
      </w:pPr>
      <w:r>
        <w:rPr>
          <w:rFonts w:ascii="Times New Roman"/>
          <w:b w:val="false"/>
          <w:i w:val="false"/>
          <w:color w:val="000000"/>
          <w:sz w:val="28"/>
        </w:rPr>
        <w:t>
      Вычисление биомассы каждого вида водорослей производят перемножением численности клеток на его индивидуальную массу. Для определения массы ведется измерение объема клеток массовых форм. Замер 30 экземпляров вполне достаточен для получения массы данного вида. Объемы клеток водорослей приравниваются к подобным им геометрическим фигурам (шар, цилиндр, эллипсоид, конус). Затем производится необходимые промеры клеток для вычисления объема по известным для соответствующих геометрических фигур формулам.</w:t>
      </w:r>
    </w:p>
    <w:bookmarkEnd w:id="985"/>
    <w:bookmarkStart w:name="z994" w:id="986"/>
    <w:p>
      <w:pPr>
        <w:spacing w:after="0"/>
        <w:ind w:left="0"/>
        <w:jc w:val="both"/>
      </w:pPr>
      <w:r>
        <w:rPr>
          <w:rFonts w:ascii="Times New Roman"/>
          <w:b w:val="false"/>
          <w:i w:val="false"/>
          <w:color w:val="000000"/>
          <w:sz w:val="28"/>
        </w:rPr>
        <w:t xml:space="preserve">
      Цилиндр: V= </w:t>
      </w:r>
      <w:r>
        <w:rPr>
          <w:rFonts w:ascii="Times New Roman"/>
          <w:b w:val="false"/>
          <w:i w:val="false"/>
          <w:color w:val="000000"/>
          <w:sz w:val="28"/>
        </w:rPr>
        <w:t>p</w:t>
      </w:r>
      <w:r>
        <w:rPr>
          <w:rFonts w:ascii="Times New Roman"/>
          <w:b w:val="false"/>
          <w:i w:val="false"/>
          <w:color w:val="000000"/>
          <w:sz w:val="28"/>
        </w:rPr>
        <w:t>∙R² ∙ h = 3,14 ∙ R²∙ h</w:t>
      </w:r>
    </w:p>
    <w:bookmarkEnd w:id="986"/>
    <w:bookmarkStart w:name="z995" w:id="987"/>
    <w:p>
      <w:pPr>
        <w:spacing w:after="0"/>
        <w:ind w:left="0"/>
        <w:jc w:val="both"/>
      </w:pPr>
      <w:r>
        <w:rPr>
          <w:rFonts w:ascii="Times New Roman"/>
          <w:b w:val="false"/>
          <w:i w:val="false"/>
          <w:color w:val="000000"/>
          <w:sz w:val="28"/>
        </w:rPr>
        <w:t>
      Конус: V= 1,0466 ∙ R²</w:t>
      </w:r>
    </w:p>
    <w:bookmarkEnd w:id="987"/>
    <w:bookmarkStart w:name="z996" w:id="988"/>
    <w:p>
      <w:pPr>
        <w:spacing w:after="0"/>
        <w:ind w:left="0"/>
        <w:jc w:val="both"/>
      </w:pPr>
      <w:r>
        <w:rPr>
          <w:rFonts w:ascii="Times New Roman"/>
          <w:b w:val="false"/>
          <w:i w:val="false"/>
          <w:color w:val="000000"/>
          <w:sz w:val="28"/>
        </w:rPr>
        <w:t>
      Шар: V= 0,523∙D³</w:t>
      </w:r>
    </w:p>
    <w:bookmarkEnd w:id="988"/>
    <w:bookmarkStart w:name="z997" w:id="989"/>
    <w:p>
      <w:pPr>
        <w:spacing w:after="0"/>
        <w:ind w:left="0"/>
        <w:jc w:val="both"/>
      </w:pPr>
      <w:r>
        <w:rPr>
          <w:rFonts w:ascii="Times New Roman"/>
          <w:b w:val="false"/>
          <w:i w:val="false"/>
          <w:color w:val="000000"/>
          <w:sz w:val="28"/>
        </w:rPr>
        <w:t>
      Эллипсоид: V= 0,523∙D∙d²</w:t>
      </w:r>
    </w:p>
    <w:bookmarkEnd w:id="989"/>
    <w:bookmarkStart w:name="z998" w:id="990"/>
    <w:p>
      <w:pPr>
        <w:spacing w:after="0"/>
        <w:ind w:left="0"/>
        <w:jc w:val="both"/>
      </w:pPr>
      <w:r>
        <w:rPr>
          <w:rFonts w:ascii="Times New Roman"/>
          <w:b w:val="false"/>
          <w:i w:val="false"/>
          <w:color w:val="000000"/>
          <w:sz w:val="28"/>
        </w:rPr>
        <w:t>
      Удельный вес особей принимается за 1. Общая биомасса отдельных групп и всего фитопланктона в пробе вычисляется суммированием показателей каждого вида. Биомасса планктонных водорослей выражается в миллиграмм/метр3 или грамм/метр</w:t>
      </w:r>
      <w:r>
        <w:rPr>
          <w:rFonts w:ascii="Times New Roman"/>
          <w:b w:val="false"/>
          <w:i w:val="false"/>
          <w:color w:val="000000"/>
          <w:vertAlign w:val="superscript"/>
        </w:rPr>
        <w:t>3</w:t>
      </w:r>
      <w:r>
        <w:rPr>
          <w:rFonts w:ascii="Times New Roman"/>
          <w:b w:val="false"/>
          <w:i w:val="false"/>
          <w:color w:val="000000"/>
          <w:sz w:val="28"/>
        </w:rPr>
        <w:t>. При обработке тотальной пробы, полученная биомасса будет отражать среднюю величину для всего слоя воды. Перемножением ее на глубину станции (в метрах) получают биомассу под 1 метр</w:t>
      </w:r>
      <w:r>
        <w:rPr>
          <w:rFonts w:ascii="Times New Roman"/>
          <w:b w:val="false"/>
          <w:i w:val="false"/>
          <w:color w:val="000000"/>
          <w:vertAlign w:val="superscript"/>
        </w:rPr>
        <w:t>2</w:t>
      </w:r>
      <w:r>
        <w:rPr>
          <w:rFonts w:ascii="Times New Roman"/>
          <w:b w:val="false"/>
          <w:i w:val="false"/>
          <w:color w:val="000000"/>
          <w:sz w:val="28"/>
        </w:rPr>
        <w:t xml:space="preserve"> поверхности. Если отбиралась серия проб по вертикали с промежутком в 1 метр, то среднюю биомассу находят как среднюю арифметическую. Если промежутки отбора были неравными, то биомассу вычисляют, как взвешенную среднюю арифметическую:</w:t>
      </w:r>
    </w:p>
    <w:bookmarkEnd w:id="990"/>
    <w:bookmarkStart w:name="z999" w:id="991"/>
    <w:p>
      <w:pPr>
        <w:spacing w:after="0"/>
        <w:ind w:left="0"/>
        <w:jc w:val="both"/>
      </w:pPr>
      <w:r>
        <w:rPr>
          <w:rFonts w:ascii="Times New Roman"/>
          <w:b w:val="false"/>
          <w:i w:val="false"/>
          <w:color w:val="000000"/>
          <w:sz w:val="28"/>
        </w:rPr>
        <w:t>
      M= v1p1 + v2p2+….+ vnpn / p1 + p2 +…..+ pn = ∑vp ∕∑p</w:t>
      </w:r>
    </w:p>
    <w:bookmarkEnd w:id="991"/>
    <w:bookmarkStart w:name="z1000" w:id="992"/>
    <w:p>
      <w:pPr>
        <w:spacing w:after="0"/>
        <w:ind w:left="0"/>
        <w:jc w:val="both"/>
      </w:pPr>
      <w:r>
        <w:rPr>
          <w:rFonts w:ascii="Times New Roman"/>
          <w:b w:val="false"/>
          <w:i w:val="false"/>
          <w:color w:val="000000"/>
          <w:sz w:val="28"/>
        </w:rPr>
        <w:t>
      где: v – биомасса (в грамм/метр</w:t>
      </w:r>
      <w:r>
        <w:rPr>
          <w:rFonts w:ascii="Times New Roman"/>
          <w:b w:val="false"/>
          <w:i w:val="false"/>
          <w:color w:val="000000"/>
          <w:vertAlign w:val="superscript"/>
        </w:rPr>
        <w:t>3</w:t>
      </w:r>
      <w:r>
        <w:rPr>
          <w:rFonts w:ascii="Times New Roman"/>
          <w:b w:val="false"/>
          <w:i w:val="false"/>
          <w:color w:val="000000"/>
          <w:sz w:val="28"/>
        </w:rPr>
        <w:t>) с определенного горизонта; p – 1/2 промежутка (в метрах) между отобранными пробами; ∑vp – биомасса фитопланктона под 1 метр</w:t>
      </w:r>
      <w:r>
        <w:rPr>
          <w:rFonts w:ascii="Times New Roman"/>
          <w:b w:val="false"/>
          <w:i w:val="false"/>
          <w:color w:val="000000"/>
          <w:vertAlign w:val="superscript"/>
        </w:rPr>
        <w:t>2</w:t>
      </w:r>
      <w:r>
        <w:rPr>
          <w:rFonts w:ascii="Times New Roman"/>
          <w:b w:val="false"/>
          <w:i w:val="false"/>
          <w:color w:val="000000"/>
          <w:sz w:val="28"/>
        </w:rPr>
        <w:t xml:space="preserve"> поверхности; M – взвешенная средняя арифметическая биомасса.</w:t>
      </w:r>
    </w:p>
    <w:bookmarkEnd w:id="992"/>
    <w:bookmarkStart w:name="z1001" w:id="993"/>
    <w:p>
      <w:pPr>
        <w:spacing w:after="0"/>
        <w:ind w:left="0"/>
        <w:jc w:val="both"/>
      </w:pPr>
      <w:r>
        <w:rPr>
          <w:rFonts w:ascii="Times New Roman"/>
          <w:b w:val="false"/>
          <w:i w:val="false"/>
          <w:color w:val="000000"/>
          <w:sz w:val="28"/>
        </w:rPr>
        <w:t>
      Анализ распределения фитопланктона по акватории и периодичности его сезонного и годичного развития производят по средневзвешенной для столба воды биомассе, продуктивность разных станций – по биомассе под 1 метр2 поверхности. Желательно приводить сведения о динамике показателей доминирующих видов наряду с суммарной численностью и биомассой отделов водорослей (синезеленые, диатомовые и так далее), учитывая при этом приуроченность их к определенным биотопам.</w:t>
      </w:r>
    </w:p>
    <w:bookmarkEnd w:id="993"/>
    <w:bookmarkStart w:name="z1002" w:id="994"/>
    <w:p>
      <w:pPr>
        <w:spacing w:after="0"/>
        <w:ind w:left="0"/>
        <w:jc w:val="both"/>
      </w:pPr>
      <w:r>
        <w:rPr>
          <w:rFonts w:ascii="Times New Roman"/>
          <w:b w:val="false"/>
          <w:i w:val="false"/>
          <w:color w:val="000000"/>
          <w:sz w:val="28"/>
        </w:rPr>
        <w:t>
      В ходе обработки пробы, полученные данные вносятся в первичный протокол для выполнения, в дальнейшем, необходимых расчетов.</w:t>
      </w:r>
    </w:p>
    <w:bookmarkEnd w:id="994"/>
    <w:bookmarkStart w:name="z1003" w:id="995"/>
    <w:p>
      <w:pPr>
        <w:spacing w:after="0"/>
        <w:ind w:left="0"/>
        <w:jc w:val="both"/>
      </w:pPr>
      <w:r>
        <w:rPr>
          <w:rFonts w:ascii="Times New Roman"/>
          <w:b w:val="false"/>
          <w:i w:val="false"/>
          <w:color w:val="000000"/>
          <w:sz w:val="28"/>
        </w:rPr>
        <w:t>
      193. Зоопланктон.</w:t>
      </w:r>
    </w:p>
    <w:bookmarkEnd w:id="995"/>
    <w:bookmarkStart w:name="z1004" w:id="996"/>
    <w:p>
      <w:pPr>
        <w:spacing w:after="0"/>
        <w:ind w:left="0"/>
        <w:jc w:val="both"/>
      </w:pPr>
      <w:r>
        <w:rPr>
          <w:rFonts w:ascii="Times New Roman"/>
          <w:b w:val="false"/>
          <w:i w:val="false"/>
          <w:color w:val="000000"/>
          <w:sz w:val="28"/>
        </w:rPr>
        <w:t>
      1) Отбор проб.</w:t>
      </w:r>
    </w:p>
    <w:bookmarkEnd w:id="996"/>
    <w:bookmarkStart w:name="z1005" w:id="997"/>
    <w:p>
      <w:pPr>
        <w:spacing w:after="0"/>
        <w:ind w:left="0"/>
        <w:jc w:val="both"/>
      </w:pPr>
      <w:r>
        <w:rPr>
          <w:rFonts w:ascii="Times New Roman"/>
          <w:b w:val="false"/>
          <w:i w:val="false"/>
          <w:color w:val="000000"/>
          <w:sz w:val="28"/>
        </w:rPr>
        <w:t xml:space="preserve">
      В водоеме с глубинами менее 2 метров отбор проб зоопланктона проводится с помощью качественной сети (например, сети Апштейна) с номинальным размером ячеи 100–125 микрометров, путем процеживания через сеть 50–100 литров воды, взятой ведром или другим сосудом. </w:t>
      </w:r>
    </w:p>
    <w:bookmarkEnd w:id="997"/>
    <w:bookmarkStart w:name="z1006" w:id="998"/>
    <w:p>
      <w:pPr>
        <w:spacing w:after="0"/>
        <w:ind w:left="0"/>
        <w:jc w:val="both"/>
      </w:pPr>
      <w:r>
        <w:rPr>
          <w:rFonts w:ascii="Times New Roman"/>
          <w:b w:val="false"/>
          <w:i w:val="false"/>
          <w:color w:val="000000"/>
          <w:sz w:val="28"/>
        </w:rPr>
        <w:t>
      В крупных и средних водоемах с замедленным водообменом проводят облов количественной сетью (например, сетью Джеди) с номинальным размером ячеи 100–125 микрометров путем тотальной (всего столба воды от дна до поверхности) или фракционной (на определенных горизонтах) протяжки. С учетом глубины водоема в районе изучения, сеть вертикально опускают до дна, затем также вертикально поднимают к поверхности. Скорость подъема сети должна быть равномерной и не превышать 0,5 метра в секунду.</w:t>
      </w:r>
    </w:p>
    <w:bookmarkEnd w:id="998"/>
    <w:bookmarkStart w:name="z1007" w:id="999"/>
    <w:p>
      <w:pPr>
        <w:spacing w:after="0"/>
        <w:ind w:left="0"/>
        <w:jc w:val="both"/>
      </w:pPr>
      <w:r>
        <w:rPr>
          <w:rFonts w:ascii="Times New Roman"/>
          <w:b w:val="false"/>
          <w:i w:val="false"/>
          <w:color w:val="000000"/>
          <w:sz w:val="28"/>
        </w:rPr>
        <w:t>
      Перед отбором пробы зоопланктона флакон, приготовленный для сбора материала, ополаскивается. Сеть промывается в водоеме с открытым краном или зажимом шланга стаканчика. Кран (или зажим) закрывается. После процеживания (сеть Апштейна) или подъема (сеть Джеди) и стекания воды со стенок сетки, отфильтрованное содержимое стаканчика сетки выливается через шланг во флакон. При этом сеть не следует трясти, иначе отцеженный планктон выплеснется на стенки сетки из стаканчика. Затем сеть ополаскивается, без попадания воды через ее входное отверстие, содержимое стаканчика вновь сливается в пробу, которая затем фиксируется. После окончания работ планктонная сеть промывается с открытым зажимом и просушиваются в тени.</w:t>
      </w:r>
    </w:p>
    <w:bookmarkEnd w:id="999"/>
    <w:bookmarkStart w:name="z1008" w:id="1000"/>
    <w:p>
      <w:pPr>
        <w:spacing w:after="0"/>
        <w:ind w:left="0"/>
        <w:jc w:val="both"/>
      </w:pPr>
      <w:r>
        <w:rPr>
          <w:rFonts w:ascii="Times New Roman"/>
          <w:b w:val="false"/>
          <w:i w:val="false"/>
          <w:color w:val="000000"/>
          <w:sz w:val="28"/>
        </w:rPr>
        <w:t xml:space="preserve">
      В качестве фиксатора, как правило, применяют 40% бесцветный формалин, добавляя его в пробу до концентрации 4% (1 часть формалина на 9 частей воды). Для сохранения целостности планктонных организмов флакон заполняется доверху. В зимний период, во избежание размерзания проб, фиксацию производят 960 спиртом, до концентрации 700. </w:t>
      </w:r>
    </w:p>
    <w:bookmarkEnd w:id="1000"/>
    <w:bookmarkStart w:name="z1009" w:id="1001"/>
    <w:p>
      <w:pPr>
        <w:spacing w:after="0"/>
        <w:ind w:left="0"/>
        <w:jc w:val="both"/>
      </w:pPr>
      <w:r>
        <w:rPr>
          <w:rFonts w:ascii="Times New Roman"/>
          <w:b w:val="false"/>
          <w:i w:val="false"/>
          <w:color w:val="000000"/>
          <w:sz w:val="28"/>
        </w:rPr>
        <w:t>
      Каждая проба снабжается этикеткой по принятой форме, регистрируется в полевом журнале и акте отбора проб.</w:t>
      </w:r>
    </w:p>
    <w:bookmarkEnd w:id="1001"/>
    <w:bookmarkStart w:name="z1010" w:id="1002"/>
    <w:p>
      <w:pPr>
        <w:spacing w:after="0"/>
        <w:ind w:left="0"/>
        <w:jc w:val="both"/>
      </w:pPr>
      <w:r>
        <w:rPr>
          <w:rFonts w:ascii="Times New Roman"/>
          <w:b w:val="false"/>
          <w:i w:val="false"/>
          <w:color w:val="000000"/>
          <w:sz w:val="28"/>
        </w:rPr>
        <w:t>
      Для дальнейшей обработки собранный материал доставляется в лабораторию. При транспортировке следует избегать тряски флаконов с пробами, во избежание поломки организмов.</w:t>
      </w:r>
    </w:p>
    <w:bookmarkEnd w:id="1002"/>
    <w:bookmarkStart w:name="z1011" w:id="1003"/>
    <w:p>
      <w:pPr>
        <w:spacing w:after="0"/>
        <w:ind w:left="0"/>
        <w:jc w:val="both"/>
      </w:pPr>
      <w:r>
        <w:rPr>
          <w:rFonts w:ascii="Times New Roman"/>
          <w:b w:val="false"/>
          <w:i w:val="false"/>
          <w:color w:val="000000"/>
          <w:sz w:val="28"/>
        </w:rPr>
        <w:t>
      По прибытии в лабораторию проба регистрируется в журнале регистрации образцов (проб).</w:t>
      </w:r>
    </w:p>
    <w:bookmarkEnd w:id="1003"/>
    <w:bookmarkStart w:name="z1012" w:id="1004"/>
    <w:p>
      <w:pPr>
        <w:spacing w:after="0"/>
        <w:ind w:left="0"/>
        <w:jc w:val="both"/>
      </w:pPr>
      <w:r>
        <w:rPr>
          <w:rFonts w:ascii="Times New Roman"/>
          <w:b w:val="false"/>
          <w:i w:val="false"/>
          <w:color w:val="000000"/>
          <w:sz w:val="28"/>
        </w:rPr>
        <w:t>
      2) Подготовка пробы зоопланктона к обработке.</w:t>
      </w:r>
    </w:p>
    <w:bookmarkEnd w:id="1004"/>
    <w:bookmarkStart w:name="z1013" w:id="1005"/>
    <w:p>
      <w:pPr>
        <w:spacing w:after="0"/>
        <w:ind w:left="0"/>
        <w:jc w:val="both"/>
      </w:pPr>
      <w:r>
        <w:rPr>
          <w:rFonts w:ascii="Times New Roman"/>
          <w:b w:val="false"/>
          <w:i w:val="false"/>
          <w:color w:val="000000"/>
          <w:sz w:val="28"/>
        </w:rPr>
        <w:t>
      Пробе зоопланктона необходимо отстояться не менее получаса для оседания организмов на дно. Затем, осторожно, чтобы не взмутить осадок, с помощью сифона, входное отверстие которого затянуто ситом с размером ячеи 100–125 микрометров, из пробы отбирается основная часть формалина. Приставшие к ситу организмы смывают чистой водой во флакон с пробой. Формалин сливается в отдельную емкость.</w:t>
      </w:r>
    </w:p>
    <w:bookmarkEnd w:id="1005"/>
    <w:bookmarkStart w:name="z1014" w:id="1006"/>
    <w:p>
      <w:pPr>
        <w:spacing w:after="0"/>
        <w:ind w:left="0"/>
        <w:jc w:val="both"/>
      </w:pPr>
      <w:r>
        <w:rPr>
          <w:rFonts w:ascii="Times New Roman"/>
          <w:b w:val="false"/>
          <w:i w:val="false"/>
          <w:color w:val="000000"/>
          <w:sz w:val="28"/>
        </w:rPr>
        <w:t>
      В оставшуюся часть пробы доливают чистую воду, которую через 20–25 минут вновь удаляют. Приставшие к ситу организмы так же смывают во флакон с пробой.</w:t>
      </w:r>
    </w:p>
    <w:bookmarkEnd w:id="1006"/>
    <w:bookmarkStart w:name="z1015" w:id="1007"/>
    <w:p>
      <w:pPr>
        <w:spacing w:after="0"/>
        <w:ind w:left="0"/>
        <w:jc w:val="both"/>
      </w:pPr>
      <w:r>
        <w:rPr>
          <w:rFonts w:ascii="Times New Roman"/>
          <w:b w:val="false"/>
          <w:i w:val="false"/>
          <w:color w:val="000000"/>
          <w:sz w:val="28"/>
        </w:rPr>
        <w:t>
      Изучение зоопланктона начинается с применением микроскопа. Проба сгущается удалением большей части воды сифоном. Часть осадка выливается в чашку Петри и просматривается в поле зрения бинокулярного стереоскопического микроскопа. Организмы переносятся пипеткой на предметное стекло для подготовки препарата. Для предотвращения высыхания объекта к нему добавляют глицерин и накрывают препарат покровным стеклом. Идентификацию целых или препарированных организмов проводят по известным определителям отдельных групп. При этом используются микроскопы высокой разрешающей способности с объективами увеличения в 10–100 крат.</w:t>
      </w:r>
    </w:p>
    <w:bookmarkEnd w:id="1007"/>
    <w:bookmarkStart w:name="z1016" w:id="1008"/>
    <w:p>
      <w:pPr>
        <w:spacing w:after="0"/>
        <w:ind w:left="0"/>
        <w:jc w:val="both"/>
      </w:pPr>
      <w:r>
        <w:rPr>
          <w:rFonts w:ascii="Times New Roman"/>
          <w:b w:val="false"/>
          <w:i w:val="false"/>
          <w:color w:val="000000"/>
          <w:sz w:val="28"/>
        </w:rPr>
        <w:t>
      3) Оценка численности зоопланктона.</w:t>
      </w:r>
    </w:p>
    <w:bookmarkEnd w:id="1008"/>
    <w:bookmarkStart w:name="z1017" w:id="1009"/>
    <w:p>
      <w:pPr>
        <w:spacing w:after="0"/>
        <w:ind w:left="0"/>
        <w:jc w:val="both"/>
      </w:pPr>
      <w:r>
        <w:rPr>
          <w:rFonts w:ascii="Times New Roman"/>
          <w:b w:val="false"/>
          <w:i w:val="false"/>
          <w:color w:val="000000"/>
          <w:sz w:val="28"/>
        </w:rPr>
        <w:t>
      Численность особей устанавливается под стереоскопическим микроскопом счетным методом. Проба зоопланктона разводится в мерном стакане до определенного объема (50, 100 сантиметров</w:t>
      </w:r>
      <w:r>
        <w:rPr>
          <w:rFonts w:ascii="Times New Roman"/>
          <w:b w:val="false"/>
          <w:i w:val="false"/>
          <w:color w:val="000000"/>
          <w:vertAlign w:val="superscript"/>
        </w:rPr>
        <w:t>3</w:t>
      </w:r>
      <w:r>
        <w:rPr>
          <w:rFonts w:ascii="Times New Roman"/>
          <w:b w:val="false"/>
          <w:i w:val="false"/>
          <w:color w:val="000000"/>
          <w:sz w:val="28"/>
        </w:rPr>
        <w:t xml:space="preserve"> или более), в зависимости от концентрации организмов. Величина разведения фиксируется в протоколе обработки пробы. Подсчет всех организмов в пробе технически невозможен, поэтому счет ведется в небольшой порции планктона с последующим пересчетом на всю пробу. Штемпель-пипеткой (объемом от 0,1 до 5 сантиметров</w:t>
      </w:r>
      <w:r>
        <w:rPr>
          <w:rFonts w:ascii="Times New Roman"/>
          <w:b w:val="false"/>
          <w:i w:val="false"/>
          <w:color w:val="000000"/>
          <w:vertAlign w:val="superscript"/>
        </w:rPr>
        <w:t>3</w:t>
      </w:r>
      <w:r>
        <w:rPr>
          <w:rFonts w:ascii="Times New Roman"/>
          <w:b w:val="false"/>
          <w:i w:val="false"/>
          <w:color w:val="000000"/>
          <w:sz w:val="28"/>
        </w:rPr>
        <w:t>), после взбалтывания, берется выборка в количестве нескольких сантиметров</w:t>
      </w:r>
      <w:r>
        <w:rPr>
          <w:rFonts w:ascii="Times New Roman"/>
          <w:b w:val="false"/>
          <w:i w:val="false"/>
          <w:color w:val="000000"/>
          <w:vertAlign w:val="superscript"/>
        </w:rPr>
        <w:t>3</w:t>
      </w:r>
      <w:r>
        <w:rPr>
          <w:rFonts w:ascii="Times New Roman"/>
          <w:b w:val="false"/>
          <w:i w:val="false"/>
          <w:color w:val="000000"/>
          <w:sz w:val="28"/>
        </w:rPr>
        <w:t xml:space="preserve"> и переносится в счетную камеру (например, камеру Богорова). Объем взятой части пробы зависит от ее общей концентрации. При отсутствии счетной камеры используется чашка Петри с разграфленным дном. Штемпель–пипетка может заменяться обычной градуированной пипеткой на 10 сантиметров</w:t>
      </w:r>
      <w:r>
        <w:rPr>
          <w:rFonts w:ascii="Times New Roman"/>
          <w:b w:val="false"/>
          <w:i w:val="false"/>
          <w:color w:val="000000"/>
          <w:vertAlign w:val="superscript"/>
        </w:rPr>
        <w:t>3</w:t>
      </w:r>
      <w:r>
        <w:rPr>
          <w:rFonts w:ascii="Times New Roman"/>
          <w:b w:val="false"/>
          <w:i w:val="false"/>
          <w:color w:val="000000"/>
          <w:sz w:val="28"/>
        </w:rPr>
        <w:t>, достаточно широкого диаметра, с предварительно отрезанной нижней оттянутой ее частью.</w:t>
      </w:r>
    </w:p>
    <w:bookmarkEnd w:id="1009"/>
    <w:bookmarkStart w:name="z1018" w:id="1010"/>
    <w:p>
      <w:pPr>
        <w:spacing w:after="0"/>
        <w:ind w:left="0"/>
        <w:jc w:val="both"/>
      </w:pPr>
      <w:r>
        <w:rPr>
          <w:rFonts w:ascii="Times New Roman"/>
          <w:b w:val="false"/>
          <w:i w:val="false"/>
          <w:color w:val="000000"/>
          <w:sz w:val="28"/>
        </w:rPr>
        <w:t>
      Просчитывается в порции количество особей каждого вида по возрастным стадиям или размерным группам. Параллельно ведется промер организмов для последующего вычисления индивидуальной массы. Для учета редких и крупных организмов под стереоскопическим микроскопом просматривается вся проба или ее половина, при большой концентрации. Все результаты счета фиксируются в первичном протоколе обработки пробы точкованием. После определения количества организмов в пробе рассчитывают численность зоопланктона в 1 метр</w:t>
      </w:r>
      <w:r>
        <w:rPr>
          <w:rFonts w:ascii="Times New Roman"/>
          <w:b w:val="false"/>
          <w:i w:val="false"/>
          <w:color w:val="000000"/>
          <w:vertAlign w:val="superscript"/>
        </w:rPr>
        <w:t>3</w:t>
      </w:r>
      <w:r>
        <w:rPr>
          <w:rFonts w:ascii="Times New Roman"/>
          <w:b w:val="false"/>
          <w:i w:val="false"/>
          <w:color w:val="000000"/>
          <w:sz w:val="28"/>
        </w:rPr>
        <w:t xml:space="preserve"> воды.</w:t>
      </w:r>
    </w:p>
    <w:bookmarkEnd w:id="1010"/>
    <w:bookmarkStart w:name="z1019" w:id="1011"/>
    <w:p>
      <w:pPr>
        <w:spacing w:after="0"/>
        <w:ind w:left="0"/>
        <w:jc w:val="both"/>
      </w:pPr>
      <w:r>
        <w:rPr>
          <w:rFonts w:ascii="Times New Roman"/>
          <w:b w:val="false"/>
          <w:i w:val="false"/>
          <w:color w:val="000000"/>
          <w:sz w:val="28"/>
        </w:rPr>
        <w:t xml:space="preserve">
      Способ расчета животных разнится в зависимости от орудий лова организмов. При отборе пробы процеживанием определенного объема воды через качественную сеть, расчет ведется по следующей формуле: </w:t>
      </w:r>
    </w:p>
    <w:bookmarkEnd w:id="1011"/>
    <w:bookmarkStart w:name="z1020" w:id="1012"/>
    <w:p>
      <w:pPr>
        <w:spacing w:after="0"/>
        <w:ind w:left="0"/>
        <w:jc w:val="both"/>
      </w:pPr>
      <w:r>
        <w:rPr>
          <w:rFonts w:ascii="Times New Roman"/>
          <w:b w:val="false"/>
          <w:i w:val="false"/>
          <w:color w:val="000000"/>
          <w:sz w:val="28"/>
        </w:rPr>
        <w:t>
      Х ═ n1000/v</w:t>
      </w:r>
    </w:p>
    <w:bookmarkEnd w:id="1012"/>
    <w:bookmarkStart w:name="z1021" w:id="1013"/>
    <w:p>
      <w:pPr>
        <w:spacing w:after="0"/>
        <w:ind w:left="0"/>
        <w:jc w:val="both"/>
      </w:pPr>
      <w:r>
        <w:rPr>
          <w:rFonts w:ascii="Times New Roman"/>
          <w:b w:val="false"/>
          <w:i w:val="false"/>
          <w:color w:val="000000"/>
          <w:sz w:val="28"/>
        </w:rPr>
        <w:t>
      где: Х – количество организмов в 1 метр</w:t>
      </w:r>
      <w:r>
        <w:rPr>
          <w:rFonts w:ascii="Times New Roman"/>
          <w:b w:val="false"/>
          <w:i w:val="false"/>
          <w:color w:val="000000"/>
          <w:vertAlign w:val="superscript"/>
        </w:rPr>
        <w:t>3</w:t>
      </w:r>
      <w:r>
        <w:rPr>
          <w:rFonts w:ascii="Times New Roman"/>
          <w:b w:val="false"/>
          <w:i w:val="false"/>
          <w:color w:val="000000"/>
          <w:sz w:val="28"/>
        </w:rPr>
        <w:t xml:space="preserve"> воды, экземпляр/метр</w:t>
      </w:r>
      <w:r>
        <w:rPr>
          <w:rFonts w:ascii="Times New Roman"/>
          <w:b w:val="false"/>
          <w:i w:val="false"/>
          <w:color w:val="000000"/>
          <w:vertAlign w:val="superscript"/>
        </w:rPr>
        <w:t>3</w:t>
      </w:r>
      <w:r>
        <w:rPr>
          <w:rFonts w:ascii="Times New Roman"/>
          <w:b w:val="false"/>
          <w:i w:val="false"/>
          <w:color w:val="000000"/>
          <w:sz w:val="28"/>
        </w:rPr>
        <w:t>; n –количество организмов в пробе, экземпляр; v – объем воды, процеженной через сеть, литр.</w:t>
      </w:r>
    </w:p>
    <w:bookmarkEnd w:id="1013"/>
    <w:bookmarkStart w:name="z1022" w:id="1014"/>
    <w:p>
      <w:pPr>
        <w:spacing w:after="0"/>
        <w:ind w:left="0"/>
        <w:jc w:val="both"/>
      </w:pPr>
      <w:r>
        <w:rPr>
          <w:rFonts w:ascii="Times New Roman"/>
          <w:b w:val="false"/>
          <w:i w:val="false"/>
          <w:color w:val="000000"/>
          <w:sz w:val="28"/>
        </w:rPr>
        <w:t>
      При использовании для отбора проб количественной сети, по формуле рассчитывают объем воды, профильтрованной при облове слоя глубиной h (метр):</w:t>
      </w:r>
    </w:p>
    <w:bookmarkEnd w:id="1014"/>
    <w:bookmarkStart w:name="z1023" w:id="1015"/>
    <w:p>
      <w:pPr>
        <w:spacing w:after="0"/>
        <w:ind w:left="0"/>
        <w:jc w:val="both"/>
      </w:pPr>
      <w:r>
        <w:rPr>
          <w:rFonts w:ascii="Times New Roman"/>
          <w:b w:val="false"/>
          <w:i w:val="false"/>
          <w:color w:val="000000"/>
          <w:sz w:val="28"/>
        </w:rPr>
        <w:t xml:space="preserve">
      V ═ </w:t>
      </w:r>
      <w:r>
        <w:rPr>
          <w:rFonts w:ascii="Times New Roman"/>
          <w:b w:val="false"/>
          <w:i w:val="false"/>
          <w:color w:val="000000"/>
          <w:sz w:val="28"/>
        </w:rPr>
        <w:t>p</w:t>
      </w:r>
      <w:r>
        <w:rPr>
          <w:rFonts w:ascii="Times New Roman"/>
          <w:b w:val="false"/>
          <w:i w:val="false"/>
          <w:color w:val="000000"/>
          <w:sz w:val="28"/>
        </w:rPr>
        <w:t>R2∙h</w:t>
      </w:r>
    </w:p>
    <w:bookmarkEnd w:id="1015"/>
    <w:bookmarkStart w:name="z1024" w:id="1016"/>
    <w:p>
      <w:pPr>
        <w:spacing w:after="0"/>
        <w:ind w:left="0"/>
        <w:jc w:val="both"/>
      </w:pPr>
      <w:r>
        <w:rPr>
          <w:rFonts w:ascii="Times New Roman"/>
          <w:b w:val="false"/>
          <w:i w:val="false"/>
          <w:color w:val="000000"/>
          <w:sz w:val="28"/>
        </w:rPr>
        <w:t>
      где: R – радиус входного отверстия сети (метр).</w:t>
      </w:r>
    </w:p>
    <w:bookmarkEnd w:id="1016"/>
    <w:bookmarkStart w:name="z1025" w:id="1017"/>
    <w:p>
      <w:pPr>
        <w:spacing w:after="0"/>
        <w:ind w:left="0"/>
        <w:jc w:val="both"/>
      </w:pPr>
      <w:r>
        <w:rPr>
          <w:rFonts w:ascii="Times New Roman"/>
          <w:b w:val="false"/>
          <w:i w:val="false"/>
          <w:color w:val="000000"/>
          <w:sz w:val="28"/>
        </w:rPr>
        <w:t xml:space="preserve">
      Средняя численность организмов в 1 метр3 слоя воды (Ni) определяется по формуле: Ni ═ 1/v ∙ ni, </w:t>
      </w:r>
    </w:p>
    <w:bookmarkEnd w:id="1017"/>
    <w:bookmarkStart w:name="z1026" w:id="1018"/>
    <w:p>
      <w:pPr>
        <w:spacing w:after="0"/>
        <w:ind w:left="0"/>
        <w:jc w:val="both"/>
      </w:pPr>
      <w:r>
        <w:rPr>
          <w:rFonts w:ascii="Times New Roman"/>
          <w:b w:val="false"/>
          <w:i w:val="false"/>
          <w:color w:val="000000"/>
          <w:sz w:val="28"/>
        </w:rPr>
        <w:t>
      где: ni – число животных в пробе.</w:t>
      </w:r>
    </w:p>
    <w:bookmarkEnd w:id="1018"/>
    <w:bookmarkStart w:name="z1027" w:id="1019"/>
    <w:p>
      <w:pPr>
        <w:spacing w:after="0"/>
        <w:ind w:left="0"/>
        <w:jc w:val="both"/>
      </w:pPr>
      <w:r>
        <w:rPr>
          <w:rFonts w:ascii="Times New Roman"/>
          <w:b w:val="false"/>
          <w:i w:val="false"/>
          <w:color w:val="000000"/>
          <w:sz w:val="28"/>
        </w:rPr>
        <w:t>
      Полученные данные по численности отдельных видов суммируют по систематическим группам и в целом для сообщества по каждой станции наблюдения.</w:t>
      </w:r>
    </w:p>
    <w:bookmarkEnd w:id="1019"/>
    <w:bookmarkStart w:name="z1028" w:id="1020"/>
    <w:p>
      <w:pPr>
        <w:spacing w:after="0"/>
        <w:ind w:left="0"/>
        <w:jc w:val="both"/>
      </w:pPr>
      <w:r>
        <w:rPr>
          <w:rFonts w:ascii="Times New Roman"/>
          <w:b w:val="false"/>
          <w:i w:val="false"/>
          <w:color w:val="000000"/>
          <w:sz w:val="28"/>
        </w:rPr>
        <w:t>
      Сравнивая численность зоопланктона в разных водоемах, используют данные по числу экземпляров в единице объема. Сопоставляя полученные результаты по численности различных групп гидробионтов (планктон, бентос, рыба), применяют величины средней численности на единицу площади – под квадратным метром поверхности водоема. Для перехода от количества организмов в 1 метр</w:t>
      </w:r>
      <w:r>
        <w:rPr>
          <w:rFonts w:ascii="Times New Roman"/>
          <w:b w:val="false"/>
          <w:i w:val="false"/>
          <w:color w:val="000000"/>
          <w:vertAlign w:val="superscript"/>
        </w:rPr>
        <w:t>3</w:t>
      </w:r>
      <w:r>
        <w:rPr>
          <w:rFonts w:ascii="Times New Roman"/>
          <w:b w:val="false"/>
          <w:i w:val="false"/>
          <w:color w:val="000000"/>
          <w:sz w:val="28"/>
        </w:rPr>
        <w:t xml:space="preserve"> к средней численности зоопланктона под 1 метр2 (Nм2) необходимо знать объемы водной толщины или облавливаемых слоев (Vh) и площадь водоема (S): Nм2 ═ Ni ∙ Vh / S.</w:t>
      </w:r>
    </w:p>
    <w:bookmarkEnd w:id="1020"/>
    <w:bookmarkStart w:name="z1029" w:id="1021"/>
    <w:p>
      <w:pPr>
        <w:spacing w:after="0"/>
        <w:ind w:left="0"/>
        <w:jc w:val="both"/>
      </w:pPr>
      <w:r>
        <w:rPr>
          <w:rFonts w:ascii="Times New Roman"/>
          <w:b w:val="false"/>
          <w:i w:val="false"/>
          <w:color w:val="000000"/>
          <w:sz w:val="28"/>
        </w:rPr>
        <w:t>
      4) Расчет биомассы зоопланктона.</w:t>
      </w:r>
    </w:p>
    <w:bookmarkEnd w:id="1021"/>
    <w:bookmarkStart w:name="z1030" w:id="1022"/>
    <w:p>
      <w:pPr>
        <w:spacing w:after="0"/>
        <w:ind w:left="0"/>
        <w:jc w:val="both"/>
      </w:pPr>
      <w:r>
        <w:rPr>
          <w:rFonts w:ascii="Times New Roman"/>
          <w:b w:val="false"/>
          <w:i w:val="false"/>
          <w:color w:val="000000"/>
          <w:sz w:val="28"/>
        </w:rPr>
        <w:t xml:space="preserve">
      Биомасса зоопланктона определяется умножением численности организмов каждого вида на его индивидуальную массу и суммированием результатов по группам и сообществу в целом. Индивидуальная масса животных рассчитывается по уравнениям линейно – весовой зависимости, в соответствии с типом роста, на основе промеров организмов по формуле зависимости массы от длины тела: </w:t>
      </w:r>
    </w:p>
    <w:bookmarkEnd w:id="1022"/>
    <w:bookmarkStart w:name="z1031" w:id="1023"/>
    <w:p>
      <w:pPr>
        <w:spacing w:after="0"/>
        <w:ind w:left="0"/>
        <w:jc w:val="both"/>
      </w:pPr>
      <w:r>
        <w:rPr>
          <w:rFonts w:ascii="Times New Roman"/>
          <w:b w:val="false"/>
          <w:i w:val="false"/>
          <w:color w:val="000000"/>
          <w:sz w:val="28"/>
        </w:rPr>
        <w:t>
      W═ q ∙lb</w:t>
      </w:r>
    </w:p>
    <w:bookmarkEnd w:id="1023"/>
    <w:bookmarkStart w:name="z1032" w:id="1024"/>
    <w:p>
      <w:pPr>
        <w:spacing w:after="0"/>
        <w:ind w:left="0"/>
        <w:jc w:val="both"/>
      </w:pPr>
      <w:r>
        <w:rPr>
          <w:rFonts w:ascii="Times New Roman"/>
          <w:b w:val="false"/>
          <w:i w:val="false"/>
          <w:color w:val="000000"/>
          <w:sz w:val="28"/>
        </w:rPr>
        <w:t>
      где: W – масса (миллиграмм); l – длина (миллиметр); q – масса при длине 1 миллиметр; b – показатель степени. При изометрическом росте показатель степени равен 3, при аллометрическом росте b больше или меньше 3. Для расчета индивидуальной массы коловраток используется уравнение изометрического роста, для массы ракообразных – аллометрического (таблицы 58 и 59).</w:t>
      </w:r>
    </w:p>
    <w:bookmarkEnd w:id="1024"/>
    <w:bookmarkStart w:name="z1033" w:id="1025"/>
    <w:p>
      <w:pPr>
        <w:spacing w:after="0"/>
        <w:ind w:left="0"/>
        <w:jc w:val="left"/>
      </w:pPr>
      <w:r>
        <w:rPr>
          <w:rFonts w:ascii="Times New Roman"/>
          <w:b/>
          <w:i w:val="false"/>
          <w:color w:val="000000"/>
        </w:rPr>
        <w:t xml:space="preserve"> Таблица 57. Значения "q" в уравнении W═ q l3 для коловраток</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Anuraeopsis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(с шипом)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(без зубцов)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Ploesoma hudsoni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Conochilus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triacanthum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Collotheca (без домика)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Pompholyx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(без шипа)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Kellicottia (без шипа)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х – вместо l3 берется ld2, где d – ширина тела; хх - вместо l3 берется d3</w:t>
            </w:r>
          </w:p>
        </w:tc>
      </w:tr>
    </w:tbl>
    <w:bookmarkStart w:name="z1034" w:id="1026"/>
    <w:p>
      <w:pPr>
        <w:spacing w:after="0"/>
        <w:ind w:left="0"/>
        <w:jc w:val="left"/>
      </w:pPr>
      <w:r>
        <w:rPr>
          <w:rFonts w:ascii="Times New Roman"/>
          <w:b/>
          <w:i w:val="false"/>
          <w:color w:val="000000"/>
        </w:rPr>
        <w:t xml:space="preserve"> Таблица 58. Параметры уравнения зависимости массы тела от длины у пресноводных ракообразных</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Scapholeberis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Eurycercus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Alonella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Bythotrephes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Leptodora kindtii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 crystallina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Polyphemus pediculus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vicinus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scutifer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Limnocalanus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Hemidiaptomus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7"/>
          <w:p>
            <w:pPr>
              <w:spacing w:after="20"/>
              <w:ind w:left="20"/>
              <w:jc w:val="both"/>
            </w:pPr>
            <w:r>
              <w:rPr>
                <w:rFonts w:ascii="Times New Roman"/>
                <w:b w:val="false"/>
                <w:i w:val="false"/>
                <w:color w:val="000000"/>
                <w:sz w:val="20"/>
              </w:rPr>
              <w:t xml:space="preserve">
Eudiaptomus gracilis, </w:t>
            </w:r>
          </w:p>
          <w:bookmarkEnd w:id="1027"/>
          <w:p>
            <w:pPr>
              <w:spacing w:after="20"/>
              <w:ind w:left="20"/>
              <w:jc w:val="both"/>
            </w:pPr>
            <w:r>
              <w:rPr>
                <w:rFonts w:ascii="Times New Roman"/>
                <w:b w:val="false"/>
                <w:i w:val="false"/>
                <w:color w:val="000000"/>
                <w:sz w:val="20"/>
              </w:rPr>
              <w:t>
E. graciloides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Macrocyclops 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Macrothricidae, Chydoridae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Cyclopoida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Calanoida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bl>
    <w:bookmarkStart w:name="z1036" w:id="1028"/>
    <w:p>
      <w:pPr>
        <w:spacing w:after="0"/>
        <w:ind w:left="0"/>
        <w:jc w:val="both"/>
      </w:pPr>
      <w:r>
        <w:rPr>
          <w:rFonts w:ascii="Times New Roman"/>
          <w:b w:val="false"/>
          <w:i w:val="false"/>
          <w:color w:val="000000"/>
          <w:sz w:val="28"/>
        </w:rPr>
        <w:t>
      При определении массы науплиев веслоногих рачков используется формула объема эллипсоида, удельный вес животных приравнивается 1:</w:t>
      </w:r>
    </w:p>
    <w:bookmarkEnd w:id="1028"/>
    <w:bookmarkStart w:name="z1037" w:id="1029"/>
    <w:p>
      <w:pPr>
        <w:spacing w:after="0"/>
        <w:ind w:left="0"/>
        <w:jc w:val="both"/>
      </w:pPr>
      <w:r>
        <w:rPr>
          <w:rFonts w:ascii="Times New Roman"/>
          <w:b w:val="false"/>
          <w:i w:val="false"/>
          <w:color w:val="000000"/>
          <w:sz w:val="28"/>
        </w:rPr>
        <w:t xml:space="preserve">
      V ═ 4/3 </w:t>
      </w:r>
      <w:r>
        <w:rPr>
          <w:rFonts w:ascii="Times New Roman"/>
          <w:b w:val="false"/>
          <w:i w:val="false"/>
          <w:color w:val="000000"/>
          <w:sz w:val="28"/>
        </w:rPr>
        <w:t>p</w:t>
      </w:r>
      <w:r>
        <w:rPr>
          <w:rFonts w:ascii="Times New Roman"/>
          <w:b w:val="false"/>
          <w:i w:val="false"/>
          <w:color w:val="000000"/>
          <w:sz w:val="28"/>
        </w:rPr>
        <w:t>∙a∙b∙c</w:t>
      </w:r>
    </w:p>
    <w:bookmarkEnd w:id="1029"/>
    <w:bookmarkStart w:name="z1038" w:id="1030"/>
    <w:p>
      <w:pPr>
        <w:spacing w:after="0"/>
        <w:ind w:left="0"/>
        <w:jc w:val="both"/>
      </w:pPr>
      <w:r>
        <w:rPr>
          <w:rFonts w:ascii="Times New Roman"/>
          <w:b w:val="false"/>
          <w:i w:val="false"/>
          <w:color w:val="000000"/>
          <w:sz w:val="28"/>
        </w:rPr>
        <w:t xml:space="preserve">
      где: V – объем (миллиметр3); a, b, c – 1/2 длины, ширины и высоты тела (миллиметр). </w:t>
      </w:r>
    </w:p>
    <w:bookmarkEnd w:id="1030"/>
    <w:bookmarkStart w:name="z1039" w:id="1031"/>
    <w:p>
      <w:pPr>
        <w:spacing w:after="0"/>
        <w:ind w:left="0"/>
        <w:jc w:val="both"/>
      </w:pPr>
      <w:r>
        <w:rPr>
          <w:rFonts w:ascii="Times New Roman"/>
          <w:b w:val="false"/>
          <w:i w:val="false"/>
          <w:color w:val="000000"/>
          <w:sz w:val="28"/>
        </w:rPr>
        <w:t>
      Для науплиев нескольких видов циклопов и Eurytemora velox существует уточненный способ расчета биомассы по длине тела в соответствии с формулой аллометрического роста.</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Eurytemora velox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americanus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leuckarti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bl>
    <w:bookmarkStart w:name="z1040" w:id="1032"/>
    <w:p>
      <w:pPr>
        <w:spacing w:after="0"/>
        <w:ind w:left="0"/>
        <w:jc w:val="both"/>
      </w:pPr>
      <w:r>
        <w:rPr>
          <w:rFonts w:ascii="Times New Roman"/>
          <w:b w:val="false"/>
          <w:i w:val="false"/>
          <w:color w:val="000000"/>
          <w:sz w:val="28"/>
        </w:rPr>
        <w:t>
      В ходе обработки пробы, полученные данные заносятся в первичный протокол, на основании которого проводятся дальнейшие расчеты.</w:t>
      </w:r>
    </w:p>
    <w:bookmarkEnd w:id="1032"/>
    <w:bookmarkStart w:name="z1041" w:id="1033"/>
    <w:p>
      <w:pPr>
        <w:spacing w:after="0"/>
        <w:ind w:left="0"/>
        <w:jc w:val="both"/>
      </w:pPr>
      <w:r>
        <w:rPr>
          <w:rFonts w:ascii="Times New Roman"/>
          <w:b w:val="false"/>
          <w:i w:val="false"/>
          <w:color w:val="000000"/>
          <w:sz w:val="28"/>
        </w:rPr>
        <w:t>
      После окончания обработки пробы и перерасчета количественных показателей на 1 метр3 для каждой пробы оформляется протокол испытаний по установленному образцу.</w:t>
      </w:r>
    </w:p>
    <w:bookmarkEnd w:id="1033"/>
    <w:bookmarkStart w:name="z1042" w:id="1034"/>
    <w:p>
      <w:pPr>
        <w:spacing w:after="0"/>
        <w:ind w:left="0"/>
        <w:jc w:val="both"/>
      </w:pPr>
      <w:r>
        <w:rPr>
          <w:rFonts w:ascii="Times New Roman"/>
          <w:b w:val="false"/>
          <w:i w:val="false"/>
          <w:color w:val="000000"/>
          <w:sz w:val="28"/>
        </w:rPr>
        <w:t>
      194. Зообентос</w:t>
      </w:r>
    </w:p>
    <w:bookmarkEnd w:id="1034"/>
    <w:bookmarkStart w:name="z1043" w:id="1035"/>
    <w:p>
      <w:pPr>
        <w:spacing w:after="0"/>
        <w:ind w:left="0"/>
        <w:jc w:val="both"/>
      </w:pPr>
      <w:r>
        <w:rPr>
          <w:rFonts w:ascii="Times New Roman"/>
          <w:b w:val="false"/>
          <w:i w:val="false"/>
          <w:color w:val="000000"/>
          <w:sz w:val="28"/>
        </w:rPr>
        <w:t>
      1) Отбор проб зообентоса.</w:t>
      </w:r>
    </w:p>
    <w:bookmarkEnd w:id="1035"/>
    <w:bookmarkStart w:name="z1044" w:id="1036"/>
    <w:p>
      <w:pPr>
        <w:spacing w:after="0"/>
        <w:ind w:left="0"/>
        <w:jc w:val="both"/>
      </w:pPr>
      <w:r>
        <w:rPr>
          <w:rFonts w:ascii="Times New Roman"/>
          <w:b w:val="false"/>
          <w:i w:val="false"/>
          <w:color w:val="000000"/>
          <w:sz w:val="28"/>
        </w:rPr>
        <w:t>
      Для отбора проб макрозообентоса используются дночерпатели с площадью захвата 0,025 метров² (например, дночерпатели Экмана–Берджа и Петерсена) на крупных водоемах и дночерпатели с площадью захвата 0,1 метра² (например, дночерпатели "Океан-50" и Ван–Вина) для морских условий.</w:t>
      </w:r>
    </w:p>
    <w:bookmarkEnd w:id="1036"/>
    <w:bookmarkStart w:name="z1045" w:id="1037"/>
    <w:p>
      <w:pPr>
        <w:spacing w:after="0"/>
        <w:ind w:left="0"/>
        <w:jc w:val="both"/>
      </w:pPr>
      <w:r>
        <w:rPr>
          <w:rFonts w:ascii="Times New Roman"/>
          <w:b w:val="false"/>
          <w:i w:val="false"/>
          <w:color w:val="000000"/>
          <w:sz w:val="28"/>
        </w:rPr>
        <w:t xml:space="preserve">
      Дночерпатель в открытом состоянии опускается на дно, затем производится закрытие ковша дночерпателя с захватом грунта. Прибор с отобранным грунтом поднимается на поверхность, помещается в таз или на промывочный станок для извлечения грунта. Остатки грунта со стенок смываются водой в приемную емкость. Параллельно проводится оценка характера грунта с соответствующей записью в полевом журнале (таблица 59). </w:t>
      </w:r>
    </w:p>
    <w:bookmarkEnd w:id="1037"/>
    <w:bookmarkStart w:name="z1046" w:id="1038"/>
    <w:p>
      <w:pPr>
        <w:spacing w:after="0"/>
        <w:ind w:left="0"/>
        <w:jc w:val="left"/>
      </w:pPr>
      <w:r>
        <w:rPr>
          <w:rFonts w:ascii="Times New Roman"/>
          <w:b/>
          <w:i w:val="false"/>
          <w:color w:val="000000"/>
        </w:rPr>
        <w:t xml:space="preserve"> Таблица 59. Классификация типов донных отложений</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Донные отложения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покрывают преимущественно камни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преобладает песок, изредка встречаются камни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песчано–илистый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частично или полностью покрыт илом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илисто–песчаный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является преобладающей фракцией, при растирании между пальцами ощущается присутствие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каменисто–песчаный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 отдельных камней есть участки открытого песчаного грунта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илистый (ил)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растирании между пальцами не ощущается присутствие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растирании ощущается пластичность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задернованные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искусственных водоемах</w:t>
            </w:r>
          </w:p>
        </w:tc>
      </w:tr>
    </w:tbl>
    <w:bookmarkStart w:name="z1047" w:id="1039"/>
    <w:p>
      <w:pPr>
        <w:spacing w:after="0"/>
        <w:ind w:left="0"/>
        <w:jc w:val="both"/>
      </w:pPr>
      <w:r>
        <w:rPr>
          <w:rFonts w:ascii="Times New Roman"/>
          <w:b w:val="false"/>
          <w:i w:val="false"/>
          <w:color w:val="000000"/>
          <w:sz w:val="28"/>
        </w:rPr>
        <w:t>
      Полученную выборку грунта промывают непосредственно на водоеме в сачке–промывалке из ситовой ткани с ячеей не ниже чем 500–375 микрометров или на специальном станке, в условиях морских исследований, состоящем из набора ящиков–сит до исчезновения мути. Проба с песчаным грунтом промывается путем взмучивания в тазу, полученную взвесь вместе с организмами сливают в промывалку. Процесс повторяется до исчезновения взвеси в промывной емкости. Отмытая от грунта проба помещается в соответствующую по размеру емкость и этикетируется. При обильном бентосе пользуются методом флотации (всплытия). Для этого пробу по частям помещают в насыщенный раствор поваренной соли. Все организмы, кроме моллюсков и олигохет, запутавшись в растительных остатках, всплывают на поверхность, где их выбирают маленьким сачком из капронового сита.</w:t>
      </w:r>
    </w:p>
    <w:bookmarkEnd w:id="1039"/>
    <w:bookmarkStart w:name="z1048" w:id="1040"/>
    <w:p>
      <w:pPr>
        <w:spacing w:after="0"/>
        <w:ind w:left="0"/>
        <w:jc w:val="both"/>
      </w:pPr>
      <w:r>
        <w:rPr>
          <w:rFonts w:ascii="Times New Roman"/>
          <w:b w:val="false"/>
          <w:i w:val="false"/>
          <w:color w:val="000000"/>
          <w:sz w:val="28"/>
        </w:rPr>
        <w:t>
      Выборку живых организмов из пробы, по возможности, осуществляют в полевых условиях, так как живые организмы более заметны в грунте. Для этого небольшие порции грунта помещают в чашку Петри или кювету, заливают тонким слоем воды и, с помощью глазного пинцета и препаровальных игл, выбирают всех животных. При большом объеме грунта допускается разбор части пробы с дальнейшим перерасчетом полученного количества на всю пробу.</w:t>
      </w:r>
    </w:p>
    <w:bookmarkEnd w:id="1040"/>
    <w:bookmarkStart w:name="z1049" w:id="1041"/>
    <w:p>
      <w:pPr>
        <w:spacing w:after="0"/>
        <w:ind w:left="0"/>
        <w:jc w:val="both"/>
      </w:pPr>
      <w:r>
        <w:rPr>
          <w:rFonts w:ascii="Times New Roman"/>
          <w:b w:val="false"/>
          <w:i w:val="false"/>
          <w:color w:val="000000"/>
          <w:sz w:val="28"/>
        </w:rPr>
        <w:t>
      Выбранные организмы помещаются во флакон с 4% формалином, на флакон наклеивается сопроводительный талон.</w:t>
      </w:r>
    </w:p>
    <w:bookmarkEnd w:id="1041"/>
    <w:bookmarkStart w:name="z1050" w:id="1042"/>
    <w:p>
      <w:pPr>
        <w:spacing w:after="0"/>
        <w:ind w:left="0"/>
        <w:jc w:val="both"/>
      </w:pPr>
      <w:r>
        <w:rPr>
          <w:rFonts w:ascii="Times New Roman"/>
          <w:b w:val="false"/>
          <w:i w:val="false"/>
          <w:color w:val="000000"/>
          <w:sz w:val="28"/>
        </w:rPr>
        <w:t xml:space="preserve">
      Если возможность выборки в полевых условиях отсутствует, то проба вместе с грунтом фиксируется 40% формалином с расчетом получения в емкости концентрации формалина 4%. Допустимо добавление к фиксатору красителя для окрашивания организмов, что позволит облегчить выборку из фиксированных проб. Емкость, так же, снабжается этикеткой. </w:t>
      </w:r>
    </w:p>
    <w:bookmarkEnd w:id="1042"/>
    <w:bookmarkStart w:name="z1051" w:id="1043"/>
    <w:p>
      <w:pPr>
        <w:spacing w:after="0"/>
        <w:ind w:left="0"/>
        <w:jc w:val="both"/>
      </w:pPr>
      <w:r>
        <w:rPr>
          <w:rFonts w:ascii="Times New Roman"/>
          <w:b w:val="false"/>
          <w:i w:val="false"/>
          <w:color w:val="000000"/>
          <w:sz w:val="28"/>
        </w:rPr>
        <w:t>
      На водоемах, где значительную долю зообентоса формирует нектобентос, проводят дополнительный сбор нектобентосных беспозвоночных с помощью нектобентосного трала (драги) путем его протяжки по дну или ихтиопланктонной конусной сети с ячеей ситовой ткани 850 микрометров. После сцеживания воды из орудия лова отловленные животные помещаются в этикетированную емкость, фиксируются 40 % формалином до концентрации 4%.</w:t>
      </w:r>
    </w:p>
    <w:bookmarkEnd w:id="1043"/>
    <w:bookmarkStart w:name="z1052" w:id="1044"/>
    <w:p>
      <w:pPr>
        <w:spacing w:after="0"/>
        <w:ind w:left="0"/>
        <w:jc w:val="both"/>
      </w:pPr>
      <w:r>
        <w:rPr>
          <w:rFonts w:ascii="Times New Roman"/>
          <w:b w:val="false"/>
          <w:i w:val="false"/>
          <w:color w:val="000000"/>
          <w:sz w:val="28"/>
        </w:rPr>
        <w:t>
      Помимо вышеописанных приборов для сбора зообентоса используются рамки с известной площадью облова, сачки.</w:t>
      </w:r>
    </w:p>
    <w:bookmarkEnd w:id="1044"/>
    <w:bookmarkStart w:name="z1053" w:id="1045"/>
    <w:p>
      <w:pPr>
        <w:spacing w:after="0"/>
        <w:ind w:left="0"/>
        <w:jc w:val="both"/>
      </w:pPr>
      <w:r>
        <w:rPr>
          <w:rFonts w:ascii="Times New Roman"/>
          <w:b w:val="false"/>
          <w:i w:val="false"/>
          <w:color w:val="000000"/>
          <w:sz w:val="28"/>
        </w:rPr>
        <w:t>
      В горных потоках живые организмы с камней учитываются путем смыва организмов в сачок – промывалку или с помощью рамки, ограничивающей 0,25 метров2 площади дна. В пределах рамки выбираются все камни, с которых организмы смываются в емкость с водой. Полученную взвесь профильтровывают через промывочное устройство. Фауну камней также учитывают путем смыва животных с нескольких камней, с последующим измерением проекции их площади и пересчетом количества организмов на 1 метр2.</w:t>
      </w:r>
    </w:p>
    <w:bookmarkEnd w:id="1045"/>
    <w:bookmarkStart w:name="z1054" w:id="1046"/>
    <w:p>
      <w:pPr>
        <w:spacing w:after="0"/>
        <w:ind w:left="0"/>
        <w:jc w:val="both"/>
      </w:pPr>
      <w:r>
        <w:rPr>
          <w:rFonts w:ascii="Times New Roman"/>
          <w:b w:val="false"/>
          <w:i w:val="false"/>
          <w:color w:val="000000"/>
          <w:sz w:val="28"/>
        </w:rPr>
        <w:t>
      Бентосные пробы помещаются в широкогорлые, герметично закрывающиеся стеклянные или полиэтиленовые емкости, объем которых определяется объемом пробы (10–5000 миллилитров).</w:t>
      </w:r>
    </w:p>
    <w:bookmarkEnd w:id="1046"/>
    <w:bookmarkStart w:name="z1055" w:id="1047"/>
    <w:p>
      <w:pPr>
        <w:spacing w:after="0"/>
        <w:ind w:left="0"/>
        <w:jc w:val="both"/>
      </w:pPr>
      <w:r>
        <w:rPr>
          <w:rFonts w:ascii="Times New Roman"/>
          <w:b w:val="false"/>
          <w:i w:val="false"/>
          <w:color w:val="000000"/>
          <w:sz w:val="28"/>
        </w:rPr>
        <w:t>
      Данные об отборе проб заносятся в "Журнал отбора гидробиологических проб" и в "Акт отбора проб".</w:t>
      </w:r>
    </w:p>
    <w:bookmarkEnd w:id="1047"/>
    <w:bookmarkStart w:name="z1056" w:id="1048"/>
    <w:p>
      <w:pPr>
        <w:spacing w:after="0"/>
        <w:ind w:left="0"/>
        <w:jc w:val="both"/>
      </w:pPr>
      <w:r>
        <w:rPr>
          <w:rFonts w:ascii="Times New Roman"/>
          <w:b w:val="false"/>
          <w:i w:val="false"/>
          <w:color w:val="000000"/>
          <w:sz w:val="28"/>
        </w:rPr>
        <w:t>
      Для дальнейшей обработки пробы доставляются в лабораторию. Во время транспортировки емкости с пробами должны быть упакованы в тару, исключающую повреждение проб и разлив фиксирующей жидкости.</w:t>
      </w:r>
    </w:p>
    <w:bookmarkEnd w:id="1048"/>
    <w:bookmarkStart w:name="z1057" w:id="1049"/>
    <w:p>
      <w:pPr>
        <w:spacing w:after="0"/>
        <w:ind w:left="0"/>
        <w:jc w:val="both"/>
      </w:pPr>
      <w:r>
        <w:rPr>
          <w:rFonts w:ascii="Times New Roman"/>
          <w:b w:val="false"/>
          <w:i w:val="false"/>
          <w:color w:val="000000"/>
          <w:sz w:val="28"/>
        </w:rPr>
        <w:t>
      По прибытии в лабораторию проба регистрируется в "Журнале регистрации образцов (проб)".</w:t>
      </w:r>
    </w:p>
    <w:bookmarkEnd w:id="1049"/>
    <w:bookmarkStart w:name="z1058" w:id="1050"/>
    <w:p>
      <w:pPr>
        <w:spacing w:after="0"/>
        <w:ind w:left="0"/>
        <w:jc w:val="both"/>
      </w:pPr>
      <w:r>
        <w:rPr>
          <w:rFonts w:ascii="Times New Roman"/>
          <w:b w:val="false"/>
          <w:i w:val="false"/>
          <w:color w:val="000000"/>
          <w:sz w:val="28"/>
        </w:rPr>
        <w:t>
      2) Подготовка пробы зообентоса к обработке.</w:t>
      </w:r>
    </w:p>
    <w:bookmarkEnd w:id="1050"/>
    <w:bookmarkStart w:name="z1059" w:id="1051"/>
    <w:p>
      <w:pPr>
        <w:spacing w:after="0"/>
        <w:ind w:left="0"/>
        <w:jc w:val="both"/>
      </w:pPr>
      <w:r>
        <w:rPr>
          <w:rFonts w:ascii="Times New Roman"/>
          <w:b w:val="false"/>
          <w:i w:val="false"/>
          <w:color w:val="000000"/>
          <w:sz w:val="28"/>
        </w:rPr>
        <w:t>
      Если проба не была разобрана в поле, то в лаборатории, зафиксированный грунт с животными отмывают частями от формалина через сачок–промывалку тканью с ячеей не ниже № 250 микрометров до исчезновения мути при взмучивании пробы. Полученный при этом смыв помещают в отдельную емкость, сгущают, удаляя лишнюю воду сифоном с отверстием затянутым ситом с размером ячей не ниже 250 микрометров и производят выборку животных вручную. При этом, необходимо подразделять организмы по систематическим группам до уровней типа, класса или отряда, раскладывая их по отдельным емкостям. Грунт из пробы (или часть его) просматривают под бинокуляром при небольшом увеличении для выборки оставшихся животных.</w:t>
      </w:r>
    </w:p>
    <w:bookmarkEnd w:id="1051"/>
    <w:bookmarkStart w:name="z1060" w:id="1052"/>
    <w:p>
      <w:pPr>
        <w:spacing w:after="0"/>
        <w:ind w:left="0"/>
        <w:jc w:val="both"/>
      </w:pPr>
      <w:r>
        <w:rPr>
          <w:rFonts w:ascii="Times New Roman"/>
          <w:b w:val="false"/>
          <w:i w:val="false"/>
          <w:color w:val="000000"/>
          <w:sz w:val="28"/>
        </w:rPr>
        <w:t>
      Если выборка была проведена в полевых условиях, то из флакона с помощью сифона с входным отверстием, затянутым ситовой тканью с ячеей не ниже 250 микрометров, удаляют формалин. Организмы из флакона выкладывают в чашку Петри или камеру Богорова (или другой конструкции) с небольшим количеством воды. Особи, приставшие к ситовой ткани, с помощью глазного пинцета, переносят к основной пробе. Как и в первом случае, организмы подразделяются на систематические группы для дальнейшей детальной идентификации.</w:t>
      </w:r>
    </w:p>
    <w:bookmarkEnd w:id="1052"/>
    <w:bookmarkStart w:name="z1061" w:id="1053"/>
    <w:p>
      <w:pPr>
        <w:spacing w:after="0"/>
        <w:ind w:left="0"/>
        <w:jc w:val="both"/>
      </w:pPr>
      <w:r>
        <w:rPr>
          <w:rFonts w:ascii="Times New Roman"/>
          <w:b w:val="false"/>
          <w:i w:val="false"/>
          <w:color w:val="000000"/>
          <w:sz w:val="28"/>
        </w:rPr>
        <w:t>
      Установление систематической принадлежности беспозвоночного проводится под микроскопом высокой разрешающей способности с использованием соответствующих определителей. При необходимости выявления возрастного состава популяции проводится измерение особей.</w:t>
      </w:r>
    </w:p>
    <w:bookmarkEnd w:id="1053"/>
    <w:bookmarkStart w:name="z1062" w:id="1054"/>
    <w:p>
      <w:pPr>
        <w:spacing w:after="0"/>
        <w:ind w:left="0"/>
        <w:jc w:val="both"/>
      </w:pPr>
      <w:r>
        <w:rPr>
          <w:rFonts w:ascii="Times New Roman"/>
          <w:b w:val="false"/>
          <w:i w:val="false"/>
          <w:color w:val="000000"/>
          <w:sz w:val="28"/>
        </w:rPr>
        <w:t>
      3) Подсчет численности зообентоса.</w:t>
      </w:r>
    </w:p>
    <w:bookmarkEnd w:id="1054"/>
    <w:bookmarkStart w:name="z1063" w:id="1055"/>
    <w:p>
      <w:pPr>
        <w:spacing w:after="0"/>
        <w:ind w:left="0"/>
        <w:jc w:val="both"/>
      </w:pPr>
      <w:r>
        <w:rPr>
          <w:rFonts w:ascii="Times New Roman"/>
          <w:b w:val="false"/>
          <w:i w:val="false"/>
          <w:color w:val="000000"/>
          <w:sz w:val="28"/>
        </w:rPr>
        <w:t xml:space="preserve">
      Численность зообентосных организмов в пробе устанавливается путем прямого подсчета. Крупные особи считаются визуально, мелкие – с использованием стереоскопического микроскопа. При наличии поврежденных особей за единицу считается часть с головным отделом. У двустворчатых моллюсков за единицу принимается особь в случае наличия обломков двух половин раковины с кусочками мягких тканей на них у замкового края раковины. </w:t>
      </w:r>
    </w:p>
    <w:bookmarkEnd w:id="1055"/>
    <w:bookmarkStart w:name="z1064" w:id="1056"/>
    <w:p>
      <w:pPr>
        <w:spacing w:after="0"/>
        <w:ind w:left="0"/>
        <w:jc w:val="both"/>
      </w:pPr>
      <w:r>
        <w:rPr>
          <w:rFonts w:ascii="Times New Roman"/>
          <w:b w:val="false"/>
          <w:i w:val="false"/>
          <w:color w:val="000000"/>
          <w:sz w:val="28"/>
        </w:rPr>
        <w:t>
      4) Оценка биомассы зообентоса.</w:t>
      </w:r>
    </w:p>
    <w:bookmarkEnd w:id="1056"/>
    <w:bookmarkStart w:name="z1065" w:id="1057"/>
    <w:p>
      <w:pPr>
        <w:spacing w:after="0"/>
        <w:ind w:left="0"/>
        <w:jc w:val="both"/>
      </w:pPr>
      <w:r>
        <w:rPr>
          <w:rFonts w:ascii="Times New Roman"/>
          <w:b w:val="false"/>
          <w:i w:val="false"/>
          <w:color w:val="000000"/>
          <w:sz w:val="28"/>
        </w:rPr>
        <w:t>
      Биомасса определяется путем взвешивания на электронных или торсионных весах с различной дискретностью (в зависимости от размера организма 0,0001 миллиграмм – 0,1 грамм). Перед взвешиванием организмы подсушивают на фильтровальной бумаге до исчезновения мокрого пятна. При взвешивании моллюска необходимо приоткрыть створки раковины для удаления воды. При взвешивании организмов с дополнительными структурами (например, домик личинки ручейника), животное следует извлечь из данной структуры и после этого взвешивать. Если мелкие организмы не поддаются взвешиванию, то их биомасса устанавливается путем перемножения численности на индивидуальный вес. Индивидуальный вес организма можно установить при помощи номограмм (Численко, 1968); по формулам зависимости массы от длины тела; или с помощью ранее полученных значений индивидуального веса данного вида (путем деления массы большого числа особей данного вида на их количество).</w:t>
      </w:r>
    </w:p>
    <w:bookmarkEnd w:id="1057"/>
    <w:bookmarkStart w:name="z1066" w:id="1058"/>
    <w:p>
      <w:pPr>
        <w:spacing w:after="0"/>
        <w:ind w:left="0"/>
        <w:jc w:val="both"/>
      </w:pPr>
      <w:r>
        <w:rPr>
          <w:rFonts w:ascii="Times New Roman"/>
          <w:b w:val="false"/>
          <w:i w:val="false"/>
          <w:color w:val="000000"/>
          <w:sz w:val="28"/>
        </w:rPr>
        <w:t>
      Полученные данные заносятся в первичный протокол обработки. Окончательные количественные показатели представляют, как удельную численность - экземпляр/метр2, и биомассу – миллиграмм/метр2 или грамм/метр2. Для этого полученные абсолютные значения умножают на коэффициент, который высчитывается делением 1 на площадь отбора пробы. Так, например, для дночерпателя с площадью захвата 0,025 метров2 коэффициент равен 40. Площадь отбора нектобентоса вычисляется умножением ширины входного отверстия трала на длину протяжки (в метрах).</w:t>
      </w:r>
    </w:p>
    <w:bookmarkEnd w:id="1058"/>
    <w:bookmarkStart w:name="z1067" w:id="1059"/>
    <w:p>
      <w:pPr>
        <w:spacing w:after="0"/>
        <w:ind w:left="0"/>
        <w:jc w:val="both"/>
      </w:pPr>
      <w:r>
        <w:rPr>
          <w:rFonts w:ascii="Times New Roman"/>
          <w:b w:val="false"/>
          <w:i w:val="false"/>
          <w:color w:val="000000"/>
          <w:sz w:val="28"/>
        </w:rPr>
        <w:t>
      После окончания обработки пробы и перерасчета количественных показателей на 1 метр2 для каждой пробы оформляется протокол испытаний по установленному образцу.</w:t>
      </w:r>
    </w:p>
    <w:bookmarkEnd w:id="1059"/>
    <w:bookmarkStart w:name="z1068" w:id="1060"/>
    <w:p>
      <w:pPr>
        <w:spacing w:after="0"/>
        <w:ind w:left="0"/>
        <w:jc w:val="both"/>
      </w:pPr>
      <w:r>
        <w:rPr>
          <w:rFonts w:ascii="Times New Roman"/>
          <w:b w:val="false"/>
          <w:i w:val="false"/>
          <w:color w:val="000000"/>
          <w:sz w:val="28"/>
        </w:rPr>
        <w:t>
      195. Расчет индексов.</w:t>
      </w:r>
    </w:p>
    <w:bookmarkEnd w:id="1060"/>
    <w:bookmarkStart w:name="z1069" w:id="1061"/>
    <w:p>
      <w:pPr>
        <w:spacing w:after="0"/>
        <w:ind w:left="0"/>
        <w:jc w:val="both"/>
      </w:pPr>
      <w:r>
        <w:rPr>
          <w:rFonts w:ascii="Times New Roman"/>
          <w:b w:val="false"/>
          <w:i w:val="false"/>
          <w:color w:val="000000"/>
          <w:sz w:val="28"/>
        </w:rPr>
        <w:t>
      1) Индекс Шеннона – Уивера.</w:t>
      </w:r>
    </w:p>
    <w:bookmarkEnd w:id="1061"/>
    <w:bookmarkStart w:name="z1070" w:id="1062"/>
    <w:p>
      <w:pPr>
        <w:spacing w:after="0"/>
        <w:ind w:left="0"/>
        <w:jc w:val="both"/>
      </w:pPr>
      <w:r>
        <w:rPr>
          <w:rFonts w:ascii="Times New Roman"/>
          <w:b w:val="false"/>
          <w:i w:val="false"/>
          <w:color w:val="000000"/>
          <w:sz w:val="28"/>
        </w:rPr>
        <w:t xml:space="preserve">
      Индекс Шеннона – Уивера (H´) в определенной мере может указывать на перестройку сообществ организмов изменением величины коэффициента видового разнообразия, рассчитанным по формуле: </w:t>
      </w:r>
    </w:p>
    <w:bookmarkEnd w:id="1062"/>
    <w:bookmarkStart w:name="z1071"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2959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59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1064"/>
    <w:p>
      <w:pPr>
        <w:spacing w:after="0"/>
        <w:ind w:left="0"/>
        <w:jc w:val="both"/>
      </w:pPr>
      <w:r>
        <w:rPr>
          <w:rFonts w:ascii="Times New Roman"/>
          <w:b w:val="false"/>
          <w:i w:val="false"/>
          <w:color w:val="000000"/>
          <w:sz w:val="28"/>
        </w:rPr>
        <w:t>
      где: S – общее число видов в пробе, pi – доля i–ого вида от общей численности видов в пробе.</w:t>
      </w:r>
    </w:p>
    <w:bookmarkEnd w:id="1064"/>
    <w:bookmarkStart w:name="z1073" w:id="1065"/>
    <w:p>
      <w:pPr>
        <w:spacing w:after="0"/>
        <w:ind w:left="0"/>
        <w:jc w:val="both"/>
      </w:pPr>
      <w:r>
        <w:rPr>
          <w:rFonts w:ascii="Times New Roman"/>
          <w:b w:val="false"/>
          <w:i w:val="false"/>
          <w:color w:val="000000"/>
          <w:sz w:val="28"/>
        </w:rPr>
        <w:t>
      Преимуществом индекса является меньшая зависимость от величины выборки и простота вычисления. Для вычисления используются таблицы значений функции pi log2pi (Жилюкас В. Ю., Познанскене Д.А. Таблица для подсчета индекса видового разнообразия по Шеннону–Уиверу // Типовые методики исследования продуктивности видов рыб в пределах их ареалов. Вильнюс, 1985. – Часть V. – страницы 130 – 136.).</w:t>
      </w:r>
    </w:p>
    <w:bookmarkEnd w:id="1065"/>
    <w:bookmarkStart w:name="z1074" w:id="1066"/>
    <w:p>
      <w:pPr>
        <w:spacing w:after="0"/>
        <w:ind w:left="0"/>
        <w:jc w:val="both"/>
      </w:pPr>
      <w:r>
        <w:rPr>
          <w:rFonts w:ascii="Times New Roman"/>
          <w:b w:val="false"/>
          <w:i w:val="false"/>
          <w:color w:val="000000"/>
          <w:sz w:val="28"/>
        </w:rPr>
        <w:t>
      Разнообразие индекса измеряется битами (бит/экземпляр или бит/миллиграмм).</w:t>
      </w:r>
    </w:p>
    <w:bookmarkEnd w:id="1066"/>
    <w:bookmarkStart w:name="z1075" w:id="1067"/>
    <w:p>
      <w:pPr>
        <w:spacing w:after="0"/>
        <w:ind w:left="0"/>
        <w:jc w:val="both"/>
      </w:pPr>
      <w:r>
        <w:rPr>
          <w:rFonts w:ascii="Times New Roman"/>
          <w:b w:val="false"/>
          <w:i w:val="false"/>
          <w:color w:val="000000"/>
          <w:sz w:val="28"/>
        </w:rPr>
        <w:t xml:space="preserve">
      На участках водоемов с ненарушенной структурой коэффициент меняется в пределах от 2,0 до 4,1 за период вегетации. Загрязнение и эвтрофирование водоемов и водотоков приводит к упрощению структуры сообществ гидробионтов, что находит свое отражение в снижении их разнообразия. Однако, в том случае, когда все таксоны в сообществе в одинаковой степени испытывают воздействие загрязняющих веществ, величина индекса может не изменяться даже при сокращении общей численности организмов. </w:t>
      </w:r>
    </w:p>
    <w:bookmarkEnd w:id="1067"/>
    <w:bookmarkStart w:name="z1076" w:id="1068"/>
    <w:p>
      <w:pPr>
        <w:spacing w:after="0"/>
        <w:ind w:left="0"/>
        <w:jc w:val="both"/>
      </w:pPr>
      <w:r>
        <w:rPr>
          <w:rFonts w:ascii="Times New Roman"/>
          <w:b w:val="false"/>
          <w:i w:val="false"/>
          <w:color w:val="000000"/>
          <w:sz w:val="28"/>
        </w:rPr>
        <w:t>
      2) Индекс сапробности Р. Пантле и Г. Букка.</w:t>
      </w:r>
    </w:p>
    <w:bookmarkEnd w:id="1068"/>
    <w:bookmarkStart w:name="z1077" w:id="1069"/>
    <w:p>
      <w:pPr>
        <w:spacing w:after="0"/>
        <w:ind w:left="0"/>
        <w:jc w:val="both"/>
      </w:pPr>
      <w:r>
        <w:rPr>
          <w:rFonts w:ascii="Times New Roman"/>
          <w:b w:val="false"/>
          <w:i w:val="false"/>
          <w:color w:val="000000"/>
          <w:sz w:val="28"/>
        </w:rPr>
        <w:t>
      Для выражения количественных параметров сапробности Р. Пантле и Г. Букк (Pantle und Buck, 1955) используются индексы сапробности. На их основе качество воды определяется по набору видов и количественным показателям индикаторов в пробах планктона и зообентоса.</w:t>
      </w:r>
    </w:p>
    <w:bookmarkEnd w:id="1069"/>
    <w:bookmarkStart w:name="z1078" w:id="1070"/>
    <w:p>
      <w:pPr>
        <w:spacing w:after="0"/>
        <w:ind w:left="0"/>
        <w:jc w:val="both"/>
      </w:pPr>
      <w:r>
        <w:rPr>
          <w:rFonts w:ascii="Times New Roman"/>
          <w:b w:val="false"/>
          <w:i w:val="false"/>
          <w:color w:val="000000"/>
          <w:sz w:val="28"/>
        </w:rPr>
        <w:t xml:space="preserve">
      Для оценки способности гидробионта обитать в воде с определенным количеством органических веществ был введен индивидуальный индекс сапробности вида – s. </w:t>
      </w:r>
    </w:p>
    <w:bookmarkEnd w:id="1070"/>
    <w:bookmarkStart w:name="z1079" w:id="1071"/>
    <w:p>
      <w:pPr>
        <w:spacing w:after="0"/>
        <w:ind w:left="0"/>
        <w:jc w:val="both"/>
      </w:pPr>
      <w:r>
        <w:rPr>
          <w:rFonts w:ascii="Times New Roman"/>
          <w:b w:val="false"/>
          <w:i w:val="false"/>
          <w:color w:val="000000"/>
          <w:sz w:val="28"/>
        </w:rPr>
        <w:t xml:space="preserve">
      Для олигосапробов s был принята равным 1, для </w:t>
      </w:r>
      <w:r>
        <w:rPr>
          <w:rFonts w:ascii="Times New Roman"/>
          <w:b w:val="false"/>
          <w:i w:val="false"/>
          <w:color w:val="000000"/>
          <w:sz w:val="28"/>
        </w:rPr>
        <w:t>b</w:t>
      </w:r>
      <w:r>
        <w:rPr>
          <w:rFonts w:ascii="Times New Roman"/>
          <w:b w:val="false"/>
          <w:i w:val="false"/>
          <w:color w:val="000000"/>
          <w:sz w:val="28"/>
        </w:rPr>
        <w:t xml:space="preserve">–мезосапробов – 2, для </w:t>
      </w:r>
      <w:r>
        <w:rPr>
          <w:rFonts w:ascii="Times New Roman"/>
          <w:b w:val="false"/>
          <w:i w:val="false"/>
          <w:color w:val="000000"/>
          <w:sz w:val="28"/>
        </w:rPr>
        <w:t>a</w:t>
      </w:r>
      <w:r>
        <w:rPr>
          <w:rFonts w:ascii="Times New Roman"/>
          <w:b w:val="false"/>
          <w:i w:val="false"/>
          <w:color w:val="000000"/>
          <w:sz w:val="28"/>
        </w:rPr>
        <w:t xml:space="preserve">– мезосапробов – 3, для полисапробов – 4. Дальнейшие исследования привели к модификации, согласно которой указанные значения индексов сохраняются у видов, которые встречаются в одной зоне загрязнения. Но если вид встречается в двух или большем числе зон, значение индекса изменяется на десятые, иногда сотые доли единицы. </w:t>
      </w:r>
    </w:p>
    <w:bookmarkEnd w:id="1071"/>
    <w:bookmarkStart w:name="z1080" w:id="1072"/>
    <w:p>
      <w:pPr>
        <w:spacing w:after="0"/>
        <w:ind w:left="0"/>
        <w:jc w:val="both"/>
      </w:pPr>
      <w:r>
        <w:rPr>
          <w:rFonts w:ascii="Times New Roman"/>
          <w:b w:val="false"/>
          <w:i w:val="false"/>
          <w:color w:val="000000"/>
          <w:sz w:val="28"/>
        </w:rPr>
        <w:t>
      Количественная оценка гидробионтов по методу Пантле и Букка учитывает относительную частоту встречаемости организмов h и отношение отдельных видов к пяти степеням системы сапробности s. Оба эти параметры входят в формулу для вычисления индекса сапробности. Для каждой гидробиологической пробы, по всем встреченным видам вычисляется средневзвешенный индекс сапробности, оценивающий степень загрязнения в каждой точке измерения:</w:t>
      </w:r>
    </w:p>
    <w:bookmarkEnd w:id="1072"/>
    <w:bookmarkStart w:name="z1081" w:id="1073"/>
    <w:p>
      <w:pPr>
        <w:spacing w:after="0"/>
        <w:ind w:left="0"/>
        <w:jc w:val="both"/>
      </w:pPr>
      <w:r>
        <w:rPr>
          <w:rFonts w:ascii="Times New Roman"/>
          <w:b w:val="false"/>
          <w:i w:val="false"/>
          <w:color w:val="000000"/>
          <w:sz w:val="28"/>
        </w:rPr>
        <w:t xml:space="preserve">
      </w:t>
      </w:r>
    </w:p>
    <w:bookmarkEnd w:id="1073"/>
    <w:p>
      <w:pPr>
        <w:spacing w:after="0"/>
        <w:ind w:left="0"/>
        <w:jc w:val="both"/>
      </w:pPr>
      <w:r>
        <w:drawing>
          <wp:inline distT="0" distB="0" distL="0" distR="0">
            <wp:extent cx="4343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43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2" w:id="1074"/>
    <w:p>
      <w:pPr>
        <w:spacing w:after="0"/>
        <w:ind w:left="0"/>
        <w:jc w:val="both"/>
      </w:pPr>
      <w:r>
        <w:rPr>
          <w:rFonts w:ascii="Times New Roman"/>
          <w:b w:val="false"/>
          <w:i w:val="false"/>
          <w:color w:val="000000"/>
          <w:sz w:val="28"/>
        </w:rPr>
        <w:t>
      где: S – индекс сапробности пробы, si – индекс сапробности i-го вида пробы, hi – относительная численность i–го вида.</w:t>
      </w:r>
    </w:p>
    <w:bookmarkEnd w:id="1074"/>
    <w:bookmarkStart w:name="z1083" w:id="1075"/>
    <w:p>
      <w:pPr>
        <w:spacing w:after="0"/>
        <w:ind w:left="0"/>
        <w:jc w:val="both"/>
      </w:pPr>
      <w:r>
        <w:rPr>
          <w:rFonts w:ascii="Times New Roman"/>
          <w:b w:val="false"/>
          <w:i w:val="false"/>
          <w:color w:val="000000"/>
          <w:sz w:val="28"/>
        </w:rPr>
        <w:t>
      Зона сапробности для биоценоза S (средняя по индексам набора проб) оценивается в тех же пределах, что и s, от 1 до 4.</w:t>
      </w:r>
    </w:p>
    <w:bookmarkEnd w:id="1075"/>
    <w:bookmarkStart w:name="z1084" w:id="1076"/>
    <w:p>
      <w:pPr>
        <w:spacing w:after="0"/>
        <w:ind w:left="0"/>
        <w:jc w:val="both"/>
      </w:pPr>
      <w:r>
        <w:rPr>
          <w:rFonts w:ascii="Times New Roman"/>
          <w:b w:val="false"/>
          <w:i w:val="false"/>
          <w:color w:val="000000"/>
          <w:sz w:val="28"/>
        </w:rPr>
        <w:t>
      Оценка показателя обилия вида h проводится по шкале Сладечека, представленной в таблице:</w:t>
      </w:r>
    </w:p>
    <w:bookmarkEnd w:id="1076"/>
    <w:bookmarkStart w:name="z1085" w:id="1077"/>
    <w:p>
      <w:pPr>
        <w:spacing w:after="0"/>
        <w:ind w:left="0"/>
        <w:jc w:val="left"/>
      </w:pPr>
      <w:r>
        <w:rPr>
          <w:rFonts w:ascii="Times New Roman"/>
          <w:b/>
          <w:i w:val="false"/>
          <w:color w:val="000000"/>
        </w:rPr>
        <w:t xml:space="preserve"> Таблица 60. Оценка показателя обилия h</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8"/>
          <w:p>
            <w:pPr>
              <w:spacing w:after="20"/>
              <w:ind w:left="20"/>
              <w:jc w:val="both"/>
            </w:pPr>
            <w:r>
              <w:rPr>
                <w:rFonts w:ascii="Times New Roman"/>
                <w:b w:val="false"/>
                <w:i w:val="false"/>
                <w:color w:val="000000"/>
                <w:sz w:val="20"/>
              </w:rPr>
              <w:t>
Количество особей одного вида,</w:t>
            </w:r>
          </w:p>
          <w:bookmarkEnd w:id="1078"/>
          <w:p>
            <w:pPr>
              <w:spacing w:after="20"/>
              <w:ind w:left="20"/>
              <w:jc w:val="both"/>
            </w:pPr>
            <w:r>
              <w:rPr>
                <w:rFonts w:ascii="Times New Roman"/>
                <w:b w:val="false"/>
                <w:i w:val="false"/>
                <w:color w:val="000000"/>
                <w:sz w:val="20"/>
              </w:rPr>
              <w:t>
% от общего количества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1079"/>
    <w:p>
      <w:pPr>
        <w:spacing w:after="0"/>
        <w:ind w:left="0"/>
        <w:jc w:val="both"/>
      </w:pPr>
      <w:r>
        <w:rPr>
          <w:rFonts w:ascii="Times New Roman"/>
          <w:b w:val="false"/>
          <w:i w:val="false"/>
          <w:color w:val="000000"/>
          <w:sz w:val="28"/>
        </w:rPr>
        <w:t xml:space="preserve">
      Для статистической достоверности необходимо наличие не менее семи или даже двенадцати видов индикаторов в пробе, с общим числом особей не менее тридцати. </w:t>
      </w:r>
    </w:p>
    <w:bookmarkEnd w:id="1079"/>
    <w:bookmarkStart w:name="z1088" w:id="1080"/>
    <w:p>
      <w:pPr>
        <w:spacing w:after="0"/>
        <w:ind w:left="0"/>
        <w:jc w:val="left"/>
      </w:pPr>
      <w:r>
        <w:rPr>
          <w:rFonts w:ascii="Times New Roman"/>
          <w:b/>
          <w:i w:val="false"/>
          <w:color w:val="000000"/>
        </w:rPr>
        <w:t xml:space="preserve"> Таблица 61. Пример расчета сапробности по Пантле и Букку в модификации Сладечека</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pectinata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longispina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longirostris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1089" w:id="1081"/>
    <w:p>
      <w:pPr>
        <w:spacing w:after="0"/>
        <w:ind w:left="0"/>
        <w:jc w:val="both"/>
      </w:pPr>
      <w:r>
        <w:rPr>
          <w:rFonts w:ascii="Times New Roman"/>
          <w:b w:val="false"/>
          <w:i w:val="false"/>
          <w:color w:val="000000"/>
          <w:sz w:val="28"/>
        </w:rPr>
        <w:t>
      S =∑ sh / ∑ h = 38,5/ 20 = 1,90</w:t>
      </w:r>
    </w:p>
    <w:bookmarkEnd w:id="1081"/>
    <w:bookmarkStart w:name="z1090" w:id="1082"/>
    <w:p>
      <w:pPr>
        <w:spacing w:after="0"/>
        <w:ind w:left="0"/>
        <w:jc w:val="both"/>
      </w:pPr>
      <w:r>
        <w:rPr>
          <w:rFonts w:ascii="Times New Roman"/>
          <w:b w:val="false"/>
          <w:i w:val="false"/>
          <w:color w:val="000000"/>
          <w:sz w:val="28"/>
        </w:rPr>
        <w:t>
      Определение сапробности проводится в пределах следующих значений шкалы сапробности:</w:t>
      </w:r>
    </w:p>
    <w:bookmarkEnd w:id="1082"/>
    <w:bookmarkStart w:name="z1091" w:id="1083"/>
    <w:p>
      <w:pPr>
        <w:spacing w:after="0"/>
        <w:ind w:left="0"/>
        <w:jc w:val="left"/>
      </w:pPr>
      <w:r>
        <w:rPr>
          <w:rFonts w:ascii="Times New Roman"/>
          <w:b/>
          <w:i w:val="false"/>
          <w:color w:val="000000"/>
        </w:rPr>
        <w:t xml:space="preserve"> Таблица 62. Шкала сапробности</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сапробности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сапробности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Олигосапробная </w:t>
            </w:r>
            <w:r>
              <w:rPr>
                <w:rFonts w:ascii="Times New Roman"/>
                <w:b w:val="false"/>
                <w:i w:val="false"/>
                <w:color w:val="000000"/>
                <w:sz w:val="20"/>
              </w:rPr>
              <w:t>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мезосапробная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 мезосапробная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bl>
    <w:bookmarkStart w:name="z1092" w:id="1084"/>
    <w:p>
      <w:pPr>
        <w:spacing w:after="0"/>
        <w:ind w:left="0"/>
        <w:jc w:val="both"/>
      </w:pPr>
      <w:r>
        <w:rPr>
          <w:rFonts w:ascii="Times New Roman"/>
          <w:b w:val="false"/>
          <w:i w:val="false"/>
          <w:color w:val="000000"/>
          <w:sz w:val="28"/>
        </w:rPr>
        <w:t>
      В настоящее время имеются обширные списки индикаторной значимости s видов–индикаторов. Но следует иметь в виду, что индикаторное значение видов может различаться в разных климатических зонах.</w:t>
      </w:r>
    </w:p>
    <w:bookmarkEnd w:id="1084"/>
    <w:bookmarkStart w:name="z1093" w:id="1085"/>
    <w:p>
      <w:pPr>
        <w:spacing w:after="0"/>
        <w:ind w:left="0"/>
        <w:jc w:val="both"/>
      </w:pPr>
      <w:r>
        <w:rPr>
          <w:rFonts w:ascii="Times New Roman"/>
          <w:b w:val="false"/>
          <w:i w:val="false"/>
          <w:color w:val="000000"/>
          <w:sz w:val="28"/>
        </w:rPr>
        <w:t>
      В данном направлении были исследованы биоценозы Балхаш–Алакольского бассейна, в частности, Алакольская система озер, Капшагайское водохранилище на реке Или и фонд прилегающих к ним малых озер юго-востока Казахстана на основе многолетних данных (2011 – 2017 годах).</w:t>
      </w:r>
    </w:p>
    <w:bookmarkEnd w:id="1085"/>
    <w:bookmarkStart w:name="z1094" w:id="1086"/>
    <w:p>
      <w:pPr>
        <w:spacing w:after="0"/>
        <w:ind w:left="0"/>
        <w:jc w:val="both"/>
      </w:pPr>
      <w:r>
        <w:rPr>
          <w:rFonts w:ascii="Times New Roman"/>
          <w:b w:val="false"/>
          <w:i w:val="false"/>
          <w:color w:val="000000"/>
          <w:sz w:val="28"/>
        </w:rPr>
        <w:t xml:space="preserve">
      Использование полученных региональных индексов сапробности биоиндикаторов способствует более точному определению класса качества воды в водоемах пустынных регионов Казахстана, составляющих значительную часть его территории. </w:t>
      </w:r>
    </w:p>
    <w:bookmarkEnd w:id="1086"/>
    <w:bookmarkStart w:name="z1095" w:id="1087"/>
    <w:p>
      <w:pPr>
        <w:spacing w:after="0"/>
        <w:ind w:left="0"/>
        <w:jc w:val="both"/>
      </w:pPr>
      <w:r>
        <w:rPr>
          <w:rFonts w:ascii="Times New Roman"/>
          <w:b w:val="false"/>
          <w:i w:val="false"/>
          <w:color w:val="000000"/>
          <w:sz w:val="28"/>
        </w:rPr>
        <w:t xml:space="preserve">
      Список региональных индикаторов сапробности по зонам органики в водоемах пустынных зон Балхаш–Алакольского бассейна. Условные обозначения: S – показатель зоны сапробности вида, aik – сапробная валентность вида по зонам, о – олигосапробная зона, </w:t>
      </w:r>
      <w:r>
        <w:rPr>
          <w:rFonts w:ascii="Times New Roman"/>
          <w:b w:val="false"/>
          <w:i w:val="false"/>
          <w:color w:val="000000"/>
          <w:sz w:val="28"/>
        </w:rPr>
        <w:t>b</w:t>
      </w:r>
      <w:r>
        <w:rPr>
          <w:rFonts w:ascii="Times New Roman"/>
          <w:b w:val="false"/>
          <w:i w:val="false"/>
          <w:color w:val="000000"/>
          <w:sz w:val="28"/>
        </w:rPr>
        <w:t xml:space="preserve"> – бета–мезосапробная зона, </w:t>
      </w:r>
      <w:r>
        <w:rPr>
          <w:rFonts w:ascii="Times New Roman"/>
          <w:b w:val="false"/>
          <w:i w:val="false"/>
          <w:color w:val="000000"/>
          <w:sz w:val="28"/>
        </w:rPr>
        <w:t>a</w:t>
      </w:r>
      <w:r>
        <w:rPr>
          <w:rFonts w:ascii="Times New Roman"/>
          <w:b w:val="false"/>
          <w:i w:val="false"/>
          <w:color w:val="000000"/>
          <w:sz w:val="28"/>
        </w:rPr>
        <w:t xml:space="preserve"> – альфа–мезосапробная зона, G – индикаторный вес вида, s – индекс сапробности вида.</w:t>
      </w:r>
    </w:p>
    <w:bookmarkEnd w:id="1087"/>
    <w:bookmarkStart w:name="z1096" w:id="1088"/>
    <w:p>
      <w:pPr>
        <w:spacing w:after="0"/>
        <w:ind w:left="0"/>
        <w:jc w:val="left"/>
      </w:pPr>
      <w:r>
        <w:rPr>
          <w:rFonts w:ascii="Times New Roman"/>
          <w:b/>
          <w:i w:val="false"/>
          <w:color w:val="000000"/>
        </w:rPr>
        <w:t xml:space="preserve"> Таблица 63. Рассчитанная индикаторная значимость беспозвоночных гидробионтов в пресноводной части Алакольской системы озер – озера Сасыкколь и Кошкарколь</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pusilla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longiseta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Trichotria similis (Stenroos)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major Burckhardt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dolichîptera Idelson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p.helvetica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(s.str.) luna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acronicha H.et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(M.) bulla bulla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dilatata Leyd.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oropha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q.reticulata 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q.longispina (Thiebaud)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(Gosse,1851)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 ancylognathus Schuv.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q.hyphalmyros Tschug.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q.brevispinus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plicatilis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 Pallas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 amphiceros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diversicornis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fennica (Lev.)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(Zacharias,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Alonella nana (Baird)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cucullata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galeata G.O.S.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mongolianum Ueno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Korinek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dubium Manuilova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(B.) longirostris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Leptodora kindtii (Focke)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 O.F.Muller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 crystallina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Arctodiaptomus.(Rh) salinus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ex. gr. 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kolensis Lilljeborg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rylovi (Smirnov)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 Uljanin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scutifer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Megacyclops viridis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venustus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Paracyclops fimbriatus s. 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Macrocyclops albidus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Glossiphonia heteroclita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Ephemeroptera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Caenis qr. macrura (Stephens)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Ecnomus tenellus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farva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choreus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Psectrotanypus varius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vilipennis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gr. lauterbornii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gregarius(Kieffer)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pararostratus (Harnisch)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vitiosus (Goetghebuer)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Harnischia fuscimana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defectus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gr. anomalus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Endochironomus albipennis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gr. nubecolosum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viridis Macquart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gripekoveni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laccophila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Microtendipes pedellus (De Geer)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78 видов и подвидов; Rotifera – 28, Cladocera – 12, Copepoda – 10, Vermes – 1, Ephemeroptera – 1, Trichoptera – 2, Diptera – 24</w:t>
            </w:r>
          </w:p>
        </w:tc>
      </w:tr>
    </w:tbl>
    <w:bookmarkStart w:name="z1097" w:id="1089"/>
    <w:p>
      <w:pPr>
        <w:spacing w:after="0"/>
        <w:ind w:left="0"/>
        <w:jc w:val="left"/>
      </w:pPr>
      <w:r>
        <w:rPr>
          <w:rFonts w:ascii="Times New Roman"/>
          <w:b/>
          <w:i w:val="false"/>
          <w:color w:val="000000"/>
        </w:rPr>
        <w:t xml:space="preserve"> Таблица 64. Рассчитанная индикаторная значимость беспозвоночных гидробионтов в солоноватоводной части Алакольской системы озер – озеро Алаколь</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pusilla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stylata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(D.) inermis (Linder)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cecilia Rousselet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stylata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pectinata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dolichîptera Idelson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remata 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longiremis (Ehrenberg)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p.helvetica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brightwelli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sieboldi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silvestris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girodi Guerne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(s.str.) luna Mul.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(M.) bulla (Gosse,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acronicha H.et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lamellata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quadridentata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Lophocharis oxysternon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inciseCarlin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q.reticulata 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q.longispina (Thiebaud)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tecta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valga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angularis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quadrata melheni Barr. Et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 ancylognathus Schuv.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q.hyphalmyros Tschug.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q.brevispinus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 Pallas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 amphiceros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plicatilis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p.longicornis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 decemcornis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diversicornis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nilsoni Ahlstrom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acuminata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squamula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patulus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fennica (Lev.)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mira (Hudson)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affinis Leydig.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quadrangularis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latus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mongolianum Ueno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Korinek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dubium Manuilova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macrophtalma K. et Mirab.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longispina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(Daphnia) galeata G.O.S.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reticulata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 O.F.Muller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brachiata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microphtalma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macrocopa Straus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(B.) longirostris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 (Rh.) salinus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ex.gr.leuckarti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aspericornis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kolensis Lilljeborg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oithonoides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 Uljanin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scutifer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lacustris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Megacyclops viridis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venustus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reductus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rylovi (Smirnov)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Odonata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Erytromma najas Hansemann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Enallagma cyathigerum Charpentier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Coenagrion vernale Hagen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Ischnura pumilio (Charpentier)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Libellula quadrimaculata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Somatochlora arctica Zetterstedt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Ephemeroptera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Caenis macrura Stephenson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Ecnomus tenellus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Potamophylax rotundipennis (Brauer)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ochracea Curtis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lacustris Pictet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Agraylea pallidula McLachlan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Corixa punctata (Illiger)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vilipennis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Clinotanipus nervosus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Anatopina plumipes (Fries)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Psectrocladius psilopterus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gr. defectus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barbipes(Staeger)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paripes(Edwards)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gripekoveni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glaucus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lauterborni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gregarious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Paratendipes albimanus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pararostratus (Harnisch)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Harnischia fuscimana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lateralis Goetghebeur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laccophila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Endochironomus tendens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Paracladopelma camptolabis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gr. nubecolosum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scalaenum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Pentapedilum exectum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Stictochironomus gr. histrio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122; Rotifera – 48, Cladocera– –17, Copepoda – 14, Odonata – 6, Ephemeroptera – 1, Trichoptera – 5, Heteroptera – 1, Diptera – 30</w:t>
            </w:r>
          </w:p>
        </w:tc>
      </w:tr>
    </w:tbl>
    <w:bookmarkStart w:name="z1098" w:id="1090"/>
    <w:p>
      <w:pPr>
        <w:spacing w:after="0"/>
        <w:ind w:left="0"/>
        <w:jc w:val="left"/>
      </w:pPr>
      <w:r>
        <w:rPr>
          <w:rFonts w:ascii="Times New Roman"/>
          <w:b/>
          <w:i w:val="false"/>
          <w:color w:val="000000"/>
        </w:rPr>
        <w:t xml:space="preserve"> Таблица 65. Рассчитанная индикаторная значимость беспозвоночных гидробионтов в пресноводных водоемах Илийской пустынной котловины – водохранилище Капшагай, малые озера юго–востока Казахстана</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capucina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pusilla (Jenn.)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rattus rattus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r. minor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stylata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oblonga 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kitina Rouss.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remata Skor.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luminosa Kut.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Bipalpus hudsoni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girodi de Guerne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sieboldi (Leyd.)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brightwelli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priodonta 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priodonta helvetica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(L.) luna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(L.) ludwigii (Eckst.)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 bulla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 quadridentata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Trichotria similis (Stenr.)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pocillum pocillum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Mytilina ventralis brevispina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Lophocharis oxysternon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quadridentatus Herm.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ancylognathus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q. rhenanus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q. brevispinus Ehrb.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calyciflorus calyciflorus Pall.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angularis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B.diversicornis diversicornis (Dad.)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plicatilis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quadricornis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patulus patulus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hiemalis Carl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cochlearis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tecta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acuminata acuminate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acuminata extensa Oloff.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foleacea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squamulla squamulla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Conochilus hippocrepis (Schr.)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(Herm.)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longiseta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mira (Huds.)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fennica (Levander)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mongolianum Veno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macrophthalma Kor. Et Mir.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galeata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quadrangular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Simocephalus serrulatus (Koch)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Scapholeberis mucronata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erinaceus Dad.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Pleuroxus trigonellus (O.F.M.)2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similis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aduncus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guttata Sars2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Alonella exiqua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Disparalona (Rh.) rostrata (Koch)2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Tretocefala ambigua (Lill.)2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Graptoleberis testudinaria (Fisch.)2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Acroperus elongatus Sars2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Camptocercus rectirostris Schoed2.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Monospilus dispar Sars1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micrura (Kurz)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brachiata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longirostris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Ilyocryptus acutifrons Sars1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Macrothrix hirsuticornis Norm.et Brady1,2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spinosa King1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Neutrodiaptomus incongruens Poppe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 serrulatus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orthostylis Lindb.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Paracyclops fimbriatus fimbriatus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crassus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taihokuensis Harada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oithonoides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vermifer Lind.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Microcyclops varicans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choreus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Psectrocladius psilopterus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algarum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biformis Edwards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gregarius(Kieffer)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gr. lauterbornii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scalaenum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Stictochironomus gr. histrio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Mollusca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Monodacna colorata (Eichwald)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Lymnaea (Lamarck) stagnalis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Cincinna antiqua (Sowerby)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Crustacea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Paramysis intermedia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lacustris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ullskyi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Palaemon modectus (Heller)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Pontogammarus (Pontogammarus) robustoides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107; Rotifera – 46, Cladocera – 27, Copepoda – 10, Diptera – 16, Mollusca – 3, Crustacea –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 донные и 2 – фитофильные виды, с низкой встречаемостью</w:t>
            </w:r>
          </w:p>
        </w:tc>
      </w:tr>
    </w:tbl>
    <w:bookmarkStart w:name="z1099" w:id="1091"/>
    <w:p>
      <w:pPr>
        <w:spacing w:after="0"/>
        <w:ind w:left="0"/>
        <w:jc w:val="both"/>
      </w:pPr>
      <w:r>
        <w:rPr>
          <w:rFonts w:ascii="Times New Roman"/>
          <w:b w:val="false"/>
          <w:i w:val="false"/>
          <w:color w:val="000000"/>
          <w:sz w:val="28"/>
        </w:rPr>
        <w:t>
      196. Отбор проб.</w:t>
      </w:r>
    </w:p>
    <w:bookmarkEnd w:id="1091"/>
    <w:bookmarkStart w:name="z1100" w:id="1092"/>
    <w:p>
      <w:pPr>
        <w:spacing w:after="0"/>
        <w:ind w:left="0"/>
        <w:jc w:val="both"/>
      </w:pPr>
      <w:r>
        <w:rPr>
          <w:rFonts w:ascii="Times New Roman"/>
          <w:b w:val="false"/>
          <w:i w:val="false"/>
          <w:color w:val="000000"/>
          <w:sz w:val="28"/>
        </w:rPr>
        <w:t>
      Тип оборудования, используемого для сбора материала в трофологических исследованиях, зависит от размерно–возрастной группы объектов исследований.</w:t>
      </w:r>
    </w:p>
    <w:bookmarkEnd w:id="1092"/>
    <w:bookmarkStart w:name="z1101" w:id="1093"/>
    <w:p>
      <w:pPr>
        <w:spacing w:after="0"/>
        <w:ind w:left="0"/>
        <w:jc w:val="both"/>
      </w:pPr>
      <w:r>
        <w:rPr>
          <w:rFonts w:ascii="Times New Roman"/>
          <w:b w:val="false"/>
          <w:i w:val="false"/>
          <w:color w:val="000000"/>
          <w:sz w:val="28"/>
        </w:rPr>
        <w:t>
      Отлов личинок рыб проводят пелагическим или донным тралом. В мелководной прибрежной зоне облов производится с помощью ихтиопланктонной малой сети (диаметр обруча 50–56 сантиметров), сачком или мальковой волокушей. Личинок помещают в герметичный контейнер, фиксируют 4–8 % раствором формалина и оснащают этикеткой с указанием места, даты и времени сбора.</w:t>
      </w:r>
    </w:p>
    <w:bookmarkEnd w:id="1093"/>
    <w:bookmarkStart w:name="z1102" w:id="1094"/>
    <w:p>
      <w:pPr>
        <w:spacing w:after="0"/>
        <w:ind w:left="0"/>
        <w:jc w:val="both"/>
      </w:pPr>
      <w:r>
        <w:rPr>
          <w:rFonts w:ascii="Times New Roman"/>
          <w:b w:val="false"/>
          <w:i w:val="false"/>
          <w:color w:val="000000"/>
          <w:sz w:val="28"/>
        </w:rPr>
        <w:t>
      Молодь облавливается неводами или бреднями с ячеей, соответствующей размеру особей. Для мальков размером 3,5–4,5 сантиметров – 10–метровый бредень или трал; для сеголеток – 25–50–метровый невод; для более старших возрастов – 75–100–метровый бредень. Мелкоразмерные экземпляры (длиной до 20 сантиметров) помещают в герметичный контейнер с 4–8% формалином целиком, при этом у наиболее крупных особей (15–20 сантиметров) делается надрез на брюшной стороне.</w:t>
      </w:r>
    </w:p>
    <w:bookmarkEnd w:id="1094"/>
    <w:bookmarkStart w:name="z1103" w:id="1095"/>
    <w:p>
      <w:pPr>
        <w:spacing w:after="0"/>
        <w:ind w:left="0"/>
        <w:jc w:val="both"/>
      </w:pPr>
      <w:r>
        <w:rPr>
          <w:rFonts w:ascii="Times New Roman"/>
          <w:b w:val="false"/>
          <w:i w:val="false"/>
          <w:color w:val="000000"/>
          <w:sz w:val="28"/>
        </w:rPr>
        <w:t xml:space="preserve">
      Для отлова взрослых особей используются промысловые орудия лова (невода, тралы, ставные и плавные сети с выборкой материала через 2–3 часа). Применение пассивных орудий лова с выемкой материала раз в сутки и реже значительно снижает качество материала в результате переваривания пищи. </w:t>
      </w:r>
    </w:p>
    <w:bookmarkEnd w:id="1095"/>
    <w:bookmarkStart w:name="z1104" w:id="1096"/>
    <w:p>
      <w:pPr>
        <w:spacing w:after="0"/>
        <w:ind w:left="0"/>
        <w:jc w:val="both"/>
      </w:pPr>
      <w:r>
        <w:rPr>
          <w:rFonts w:ascii="Times New Roman"/>
          <w:b w:val="false"/>
          <w:i w:val="false"/>
          <w:color w:val="000000"/>
          <w:sz w:val="28"/>
        </w:rPr>
        <w:t>
      При извлечении внутренностей желудочно–кишечный тракт (далее – ЖКТ) вырезается ножницами от пищевода до анального отверстия и помещается в марлевую салфетку вместе с этикеткой, в которой указывается место, дата сбора, вид рыбы и ее порядковый номер в журнале. При наличии большого количества материала можно ограничиваться порядковым номером рыбы на этикетке в целях экономии времени. В случае исследования хищных рыб с четко выраженным желудком извлекается и фиксируется только желудок. Фиксация выполняется 4–8 % раствором формалина в герметичном контейнере. Контейнеры с зафиксированным материалом после заполнения желательно поместить в кулер–холодильник, в котором и проводится перевозка в лабораторию.</w:t>
      </w:r>
    </w:p>
    <w:bookmarkEnd w:id="1096"/>
    <w:bookmarkStart w:name="z1105" w:id="1097"/>
    <w:p>
      <w:pPr>
        <w:spacing w:after="0"/>
        <w:ind w:left="0"/>
        <w:jc w:val="both"/>
      </w:pPr>
      <w:r>
        <w:rPr>
          <w:rFonts w:ascii="Times New Roman"/>
          <w:b w:val="false"/>
          <w:i w:val="false"/>
          <w:color w:val="000000"/>
          <w:sz w:val="28"/>
        </w:rPr>
        <w:t xml:space="preserve">
      Одновременно со сбором материала на трофологию должен проводится сбор гидробиологических, гидрохимических и гидрологических параметров исследуемого участка водоема. </w:t>
      </w:r>
    </w:p>
    <w:bookmarkEnd w:id="1097"/>
    <w:bookmarkStart w:name="z1106" w:id="1098"/>
    <w:p>
      <w:pPr>
        <w:spacing w:after="0"/>
        <w:ind w:left="0"/>
        <w:jc w:val="both"/>
      </w:pPr>
      <w:r>
        <w:rPr>
          <w:rFonts w:ascii="Times New Roman"/>
          <w:b w:val="false"/>
          <w:i w:val="false"/>
          <w:color w:val="000000"/>
          <w:sz w:val="28"/>
        </w:rPr>
        <w:t>
      197. Подготовка проб к обработке.</w:t>
      </w:r>
    </w:p>
    <w:bookmarkEnd w:id="1098"/>
    <w:bookmarkStart w:name="z1107" w:id="1099"/>
    <w:p>
      <w:pPr>
        <w:spacing w:after="0"/>
        <w:ind w:left="0"/>
        <w:jc w:val="both"/>
      </w:pPr>
      <w:r>
        <w:rPr>
          <w:rFonts w:ascii="Times New Roman"/>
          <w:b w:val="false"/>
          <w:i w:val="false"/>
          <w:color w:val="000000"/>
          <w:sz w:val="28"/>
        </w:rPr>
        <w:t xml:space="preserve">
      Перед началом анализа содержимого желудочно–кишечного тракта фиксированный материал отмывается от формалина. Для этого зафиксированная рыба или кишечники помещаются в сосуд под проточную воду. </w:t>
      </w:r>
    </w:p>
    <w:bookmarkEnd w:id="1099"/>
    <w:bookmarkStart w:name="z1108" w:id="1100"/>
    <w:p>
      <w:pPr>
        <w:spacing w:after="0"/>
        <w:ind w:left="0"/>
        <w:jc w:val="both"/>
      </w:pPr>
      <w:r>
        <w:rPr>
          <w:rFonts w:ascii="Times New Roman"/>
          <w:b w:val="false"/>
          <w:i w:val="false"/>
          <w:color w:val="000000"/>
          <w:sz w:val="28"/>
        </w:rPr>
        <w:t xml:space="preserve">
      В случае отсутствия проточной воды, фиксированный материал отмывается путем замены воды в сосуде несколько раз. </w:t>
      </w:r>
    </w:p>
    <w:bookmarkEnd w:id="1100"/>
    <w:bookmarkStart w:name="z1109" w:id="1101"/>
    <w:p>
      <w:pPr>
        <w:spacing w:after="0"/>
        <w:ind w:left="0"/>
        <w:jc w:val="both"/>
      </w:pPr>
      <w:r>
        <w:rPr>
          <w:rFonts w:ascii="Times New Roman"/>
          <w:b w:val="false"/>
          <w:i w:val="false"/>
          <w:color w:val="000000"/>
          <w:sz w:val="28"/>
        </w:rPr>
        <w:t>
      198. Обработка проб в лабораторных условиях.</w:t>
      </w:r>
    </w:p>
    <w:bookmarkEnd w:id="1101"/>
    <w:bookmarkStart w:name="z1110" w:id="1102"/>
    <w:p>
      <w:pPr>
        <w:spacing w:after="0"/>
        <w:ind w:left="0"/>
        <w:jc w:val="both"/>
      </w:pPr>
      <w:r>
        <w:rPr>
          <w:rFonts w:ascii="Times New Roman"/>
          <w:b w:val="false"/>
          <w:i w:val="false"/>
          <w:color w:val="000000"/>
          <w:sz w:val="28"/>
        </w:rPr>
        <w:t xml:space="preserve">
      Для зафиксированных целиком особей проводится индивидуальный биологический анализ с измерением размеров и веса (с точностью до 1 миллиметра и 0,001 грамма). Перед взвешиванием анализируемый экземпляр обсушивается на фильтровальной бумаге до исчезновения мокрого пятна. Все промеры заносятся в протокол исследования. </w:t>
      </w:r>
    </w:p>
    <w:bookmarkEnd w:id="1102"/>
    <w:bookmarkStart w:name="z1111" w:id="1103"/>
    <w:p>
      <w:pPr>
        <w:spacing w:after="0"/>
        <w:ind w:left="0"/>
        <w:jc w:val="both"/>
      </w:pPr>
      <w:r>
        <w:rPr>
          <w:rFonts w:ascii="Times New Roman"/>
          <w:b w:val="false"/>
          <w:i w:val="false"/>
          <w:color w:val="000000"/>
          <w:sz w:val="28"/>
        </w:rPr>
        <w:t>
      Следующим этапом является извлечение кишечника из брюшной полости, измерение его длины (при необходимости) и оценка степени наполнения пищей отдельных отделов ЖКТ (желудочно–кишечного тракта) с занесением в протокол (0-пусто; 1 – единичные организмы; 2 – мало; 3 – среднее; 4 – много; 5 – масса).</w:t>
      </w:r>
    </w:p>
    <w:bookmarkEnd w:id="1103"/>
    <w:bookmarkStart w:name="z1112" w:id="1104"/>
    <w:p>
      <w:pPr>
        <w:spacing w:after="0"/>
        <w:ind w:left="0"/>
        <w:jc w:val="both"/>
      </w:pPr>
      <w:r>
        <w:rPr>
          <w:rFonts w:ascii="Times New Roman"/>
          <w:b w:val="false"/>
          <w:i w:val="false"/>
          <w:color w:val="000000"/>
          <w:sz w:val="28"/>
        </w:rPr>
        <w:t>
      Затем ЖКТ разрезается на отделы и остатки пищи извлекаются по отдельности на стекло или чашку Петри с помощью скальпеля или шпателя. У мелких особей или мальков пищевой ком из кишечника извлекается изогнутой иглой. При наличии желудка его содержимое анализируется отдельно от содержимого кишечника.</w:t>
      </w:r>
    </w:p>
    <w:bookmarkEnd w:id="1104"/>
    <w:bookmarkStart w:name="z1113" w:id="1105"/>
    <w:p>
      <w:pPr>
        <w:spacing w:after="0"/>
        <w:ind w:left="0"/>
        <w:jc w:val="both"/>
      </w:pPr>
      <w:r>
        <w:rPr>
          <w:rFonts w:ascii="Times New Roman"/>
          <w:b w:val="false"/>
          <w:i w:val="false"/>
          <w:color w:val="000000"/>
          <w:sz w:val="28"/>
        </w:rPr>
        <w:t>
      Каждая часть пищевого кома обсушивается на фильтровальной бумаге до исчезновения мокрого пятна и взвешивается с точностью до 0,01 грамма. При наличии в пищевой массе слизи или остатков эпителия необходимо их удалить. Для удаления слизи из пищевого кома рекомендуется растворить ее, поместив всю массу в 3–5 % раствор щелочи (NaOH или KaOH) на 30–40 минут.</w:t>
      </w:r>
    </w:p>
    <w:bookmarkEnd w:id="1105"/>
    <w:bookmarkStart w:name="z1114" w:id="1106"/>
    <w:p>
      <w:pPr>
        <w:spacing w:after="0"/>
        <w:ind w:left="0"/>
        <w:jc w:val="both"/>
      </w:pPr>
      <w:r>
        <w:rPr>
          <w:rFonts w:ascii="Times New Roman"/>
          <w:b w:val="false"/>
          <w:i w:val="false"/>
          <w:color w:val="000000"/>
          <w:sz w:val="28"/>
        </w:rPr>
        <w:t>
      При возможности крупные организмы выбирают из пищевого кома, подсчитывают и определяют их вес. Вес оставшихся мелких организмов вычисляют путем исключения веса крупных из веса всего пищевого кома.</w:t>
      </w:r>
    </w:p>
    <w:bookmarkEnd w:id="1106"/>
    <w:bookmarkStart w:name="z1115" w:id="1107"/>
    <w:p>
      <w:pPr>
        <w:spacing w:after="0"/>
        <w:ind w:left="0"/>
        <w:jc w:val="both"/>
      </w:pPr>
      <w:r>
        <w:rPr>
          <w:rFonts w:ascii="Times New Roman"/>
          <w:b w:val="false"/>
          <w:i w:val="false"/>
          <w:color w:val="000000"/>
          <w:sz w:val="28"/>
        </w:rPr>
        <w:t>
      При анализе питания личинок рыб важно получить данные о видовом составе пищевых организмов, их количестве и размерах. Ввиду малого веса пищевого кома личинки проводят взвешивание объединенного пищевого кома группы одноразмерных особей.</w:t>
      </w:r>
    </w:p>
    <w:bookmarkEnd w:id="1107"/>
    <w:bookmarkStart w:name="z1116" w:id="1108"/>
    <w:p>
      <w:pPr>
        <w:spacing w:after="0"/>
        <w:ind w:left="0"/>
        <w:jc w:val="both"/>
      </w:pPr>
      <w:r>
        <w:rPr>
          <w:rFonts w:ascii="Times New Roman"/>
          <w:b w:val="false"/>
          <w:i w:val="false"/>
          <w:color w:val="000000"/>
          <w:sz w:val="28"/>
        </w:rPr>
        <w:t xml:space="preserve">
      Пищевой ком планктофага, после выделения крупных организмов, анализируется как при работе с планктоном. Пищевая масса (или часть ее) размешивается в сосуде с определенным количеством воды и с помощью штемпель–пипетки отбирается две порции для проведения качественного и количественного учета организмов с последующим перерасчетом на весь объем. Наличие в пищевом коме планктофага растительных частиц, чешуи, песка отмечают в протоколе как случайные компоненты, не учитывая их вес, </w:t>
      </w:r>
    </w:p>
    <w:bookmarkEnd w:id="1108"/>
    <w:bookmarkStart w:name="z1117" w:id="1109"/>
    <w:p>
      <w:pPr>
        <w:spacing w:after="0"/>
        <w:ind w:left="0"/>
        <w:jc w:val="both"/>
      </w:pPr>
      <w:r>
        <w:rPr>
          <w:rFonts w:ascii="Times New Roman"/>
          <w:b w:val="false"/>
          <w:i w:val="false"/>
          <w:color w:val="000000"/>
          <w:sz w:val="28"/>
        </w:rPr>
        <w:t xml:space="preserve">
      Приемы, применяемые при изучении бентофагов различны для видов, имеющих и не имеющих желудок. </w:t>
      </w:r>
    </w:p>
    <w:bookmarkEnd w:id="1109"/>
    <w:bookmarkStart w:name="z1118" w:id="1110"/>
    <w:p>
      <w:pPr>
        <w:spacing w:after="0"/>
        <w:ind w:left="0"/>
        <w:jc w:val="both"/>
      </w:pPr>
      <w:r>
        <w:rPr>
          <w:rFonts w:ascii="Times New Roman"/>
          <w:b w:val="false"/>
          <w:i w:val="false"/>
          <w:color w:val="000000"/>
          <w:sz w:val="28"/>
        </w:rPr>
        <w:t>
      У рыб, имеющих желудок отдельно взвешивается содержимое желудка и кишечника. Пищевая масса кишечника сложно поддается идентификации, вследствие чего в ней, по возможности, определяются преобладающие организмы.</w:t>
      </w:r>
    </w:p>
    <w:bookmarkEnd w:id="1110"/>
    <w:bookmarkStart w:name="z1119" w:id="1111"/>
    <w:p>
      <w:pPr>
        <w:spacing w:after="0"/>
        <w:ind w:left="0"/>
        <w:jc w:val="both"/>
      </w:pPr>
      <w:r>
        <w:rPr>
          <w:rFonts w:ascii="Times New Roman"/>
          <w:b w:val="false"/>
          <w:i w:val="false"/>
          <w:color w:val="000000"/>
          <w:sz w:val="28"/>
        </w:rPr>
        <w:t xml:space="preserve">
      У рыб, не имеющих желудка, при изучении питания применяют комбинированные методики, так как пища находится в раздробленном состоянии. Содержимое пищевого тракта взвешивают, помещают в чашку Петри, заливают водой и разбирают. По наиболее крупным, хорошо сохранившимся частям определяют организмы и их размер, численность и вес. Чаще всего невозможно провести достоверный учет всех фрагментов. В таком случае процентное значение компонентов преобладающей группы оценивают на глаз. Более малочисленные организмы просчитывают или взвешивают. Значимость трудновыделяемых компонентов (водоросли, песок, детрит) при невозможности взвешивания определяют примерно. </w:t>
      </w:r>
    </w:p>
    <w:bookmarkEnd w:id="1111"/>
    <w:bookmarkStart w:name="z1120" w:id="1112"/>
    <w:p>
      <w:pPr>
        <w:spacing w:after="0"/>
        <w:ind w:left="0"/>
        <w:jc w:val="both"/>
      </w:pPr>
      <w:r>
        <w:rPr>
          <w:rFonts w:ascii="Times New Roman"/>
          <w:b w:val="false"/>
          <w:i w:val="false"/>
          <w:color w:val="000000"/>
          <w:sz w:val="28"/>
        </w:rPr>
        <w:t>
      У хищных рыб анализируется содержимое желудка путем взвешивания, просчета и определения видовой принадлежности жертв.</w:t>
      </w:r>
    </w:p>
    <w:bookmarkEnd w:id="1112"/>
    <w:bookmarkStart w:name="z1121" w:id="1113"/>
    <w:p>
      <w:pPr>
        <w:spacing w:after="0"/>
        <w:ind w:left="0"/>
        <w:jc w:val="both"/>
      </w:pPr>
      <w:r>
        <w:rPr>
          <w:rFonts w:ascii="Times New Roman"/>
          <w:b w:val="false"/>
          <w:i w:val="false"/>
          <w:color w:val="000000"/>
          <w:sz w:val="28"/>
        </w:rPr>
        <w:t>
      199. Обработка результатов анализа содержимого пищевого тракта.</w:t>
      </w:r>
    </w:p>
    <w:bookmarkEnd w:id="1113"/>
    <w:bookmarkStart w:name="z1122" w:id="1114"/>
    <w:p>
      <w:pPr>
        <w:spacing w:after="0"/>
        <w:ind w:left="0"/>
        <w:jc w:val="both"/>
      </w:pPr>
      <w:r>
        <w:rPr>
          <w:rFonts w:ascii="Times New Roman"/>
          <w:b w:val="false"/>
          <w:i w:val="false"/>
          <w:color w:val="000000"/>
          <w:sz w:val="28"/>
        </w:rPr>
        <w:t>
      Для количественной характеристики питания устанавливается частота встречаемости, вес пищевых компонентов и индекс наполнения.</w:t>
      </w:r>
    </w:p>
    <w:bookmarkEnd w:id="1114"/>
    <w:bookmarkStart w:name="z1123" w:id="1115"/>
    <w:p>
      <w:pPr>
        <w:spacing w:after="0"/>
        <w:ind w:left="0"/>
        <w:jc w:val="both"/>
      </w:pPr>
      <w:r>
        <w:rPr>
          <w:rFonts w:ascii="Times New Roman"/>
          <w:b w:val="false"/>
          <w:i w:val="false"/>
          <w:color w:val="000000"/>
          <w:sz w:val="28"/>
        </w:rPr>
        <w:t>
      Частоту встречаемости компонентов (F) в пищевом коме рассчитывают в процентном соотношении как отношение числа кишечников с данным компонентом к общему числу кишечников. При этом, нужно указывать, учитывались ли пустые кишечники.</w:t>
      </w:r>
    </w:p>
    <w:bookmarkEnd w:id="1115"/>
    <w:bookmarkStart w:name="z1124" w:id="1116"/>
    <w:p>
      <w:pPr>
        <w:spacing w:after="0"/>
        <w:ind w:left="0"/>
        <w:jc w:val="both"/>
      </w:pPr>
      <w:r>
        <w:rPr>
          <w:rFonts w:ascii="Times New Roman"/>
          <w:b w:val="false"/>
          <w:i w:val="false"/>
          <w:color w:val="000000"/>
          <w:sz w:val="28"/>
        </w:rPr>
        <w:t>
      Весовая доля компонента (P) рассчитывается, как отношение веса данного компонента к весу всего пищевого кома, в процентах для группы рыб или отдельной особи.</w:t>
      </w:r>
    </w:p>
    <w:bookmarkEnd w:id="1116"/>
    <w:bookmarkStart w:name="z1125" w:id="1117"/>
    <w:p>
      <w:pPr>
        <w:spacing w:after="0"/>
        <w:ind w:left="0"/>
        <w:jc w:val="both"/>
      </w:pPr>
      <w:r>
        <w:rPr>
          <w:rFonts w:ascii="Times New Roman"/>
          <w:b w:val="false"/>
          <w:i w:val="false"/>
          <w:color w:val="000000"/>
          <w:sz w:val="28"/>
        </w:rPr>
        <w:t xml:space="preserve">
      Индекс относительной значимости компонентов питания IR (Решетников и другие, 1993). Расчет ведется по формуле: </w:t>
      </w:r>
    </w:p>
    <w:bookmarkEnd w:id="1117"/>
    <w:bookmarkStart w:name="z1126" w:id="1118"/>
    <w:p>
      <w:pPr>
        <w:spacing w:after="0"/>
        <w:ind w:left="0"/>
        <w:jc w:val="both"/>
      </w:pPr>
      <w:r>
        <w:rPr>
          <w:rFonts w:ascii="Times New Roman"/>
          <w:b w:val="false"/>
          <w:i w:val="false"/>
          <w:color w:val="000000"/>
          <w:sz w:val="28"/>
        </w:rPr>
        <w:t>
      IR=FiPi/∑FiPi</w:t>
      </w:r>
    </w:p>
    <w:bookmarkEnd w:id="1118"/>
    <w:bookmarkStart w:name="z1127" w:id="1119"/>
    <w:p>
      <w:pPr>
        <w:spacing w:after="0"/>
        <w:ind w:left="0"/>
        <w:jc w:val="both"/>
      </w:pPr>
      <w:r>
        <w:rPr>
          <w:rFonts w:ascii="Times New Roman"/>
          <w:b w:val="false"/>
          <w:i w:val="false"/>
          <w:color w:val="000000"/>
          <w:sz w:val="28"/>
        </w:rPr>
        <w:t>
      где: Fi – частота встречаемости компонента, Pi – весовая доля компонента. Чем выше показатель индекса для кормового объекта, тем большую роль он играет в питании исследуемого вида.</w:t>
      </w:r>
    </w:p>
    <w:bookmarkEnd w:id="1119"/>
    <w:bookmarkStart w:name="z1128" w:id="1120"/>
    <w:p>
      <w:pPr>
        <w:spacing w:after="0"/>
        <w:ind w:left="0"/>
        <w:jc w:val="both"/>
      </w:pPr>
      <w:r>
        <w:rPr>
          <w:rFonts w:ascii="Times New Roman"/>
          <w:b w:val="false"/>
          <w:i w:val="false"/>
          <w:color w:val="000000"/>
          <w:sz w:val="28"/>
        </w:rPr>
        <w:t>
      Для получения индекса наполнения фактический вес пищевого кома или его компонентов относят к весу рыбы и умножают на 10000 (%, для мирных рыб) или на 100 (%, для хищных).</w:t>
      </w:r>
    </w:p>
    <w:bookmarkEnd w:id="1120"/>
    <w:bookmarkStart w:name="z1129" w:id="1121"/>
    <w:p>
      <w:pPr>
        <w:spacing w:after="0"/>
        <w:ind w:left="0"/>
        <w:jc w:val="both"/>
      </w:pPr>
      <w:r>
        <w:rPr>
          <w:rFonts w:ascii="Times New Roman"/>
          <w:b w:val="false"/>
          <w:i w:val="false"/>
          <w:color w:val="000000"/>
          <w:sz w:val="28"/>
        </w:rPr>
        <w:t>
      Для выявления объема конкуренции рассчитываются индекс сходства пищи (СП) (Шорыгин, 1952). Для этого берется выраженный в процентах состав пищи двух каких-либо видов рыб и отмечаются организмы, общие каждому виду. Сумма меньших процентов, независимо от того, в составе пищи какого из двух видов данный организм встречается, дает степень сходства пищи. В случае полного совпадения состава пищи степень сходства пищи каких–либо двух видов будет равняться 100, при полном различии–0.</w:t>
      </w:r>
    </w:p>
    <w:bookmarkEnd w:id="1121"/>
    <w:bookmarkStart w:name="z1130" w:id="1122"/>
    <w:p>
      <w:pPr>
        <w:spacing w:after="0"/>
        <w:ind w:left="0"/>
        <w:jc w:val="both"/>
      </w:pPr>
      <w:r>
        <w:rPr>
          <w:rFonts w:ascii="Times New Roman"/>
          <w:b w:val="false"/>
          <w:i w:val="false"/>
          <w:color w:val="000000"/>
          <w:sz w:val="28"/>
        </w:rPr>
        <w:t>
      200. Определение процента влажности и выклева цист артемии.</w:t>
      </w:r>
    </w:p>
    <w:bookmarkEnd w:id="1122"/>
    <w:bookmarkStart w:name="z1131" w:id="1123"/>
    <w:p>
      <w:pPr>
        <w:spacing w:after="0"/>
        <w:ind w:left="0"/>
        <w:jc w:val="both"/>
      </w:pPr>
      <w:r>
        <w:rPr>
          <w:rFonts w:ascii="Times New Roman"/>
          <w:b w:val="false"/>
          <w:i w:val="false"/>
          <w:color w:val="000000"/>
          <w:sz w:val="28"/>
        </w:rPr>
        <w:t>
      1) Определение процента влажности цист артемии.</w:t>
      </w:r>
    </w:p>
    <w:bookmarkEnd w:id="1123"/>
    <w:bookmarkStart w:name="z1132" w:id="1124"/>
    <w:p>
      <w:pPr>
        <w:spacing w:after="0"/>
        <w:ind w:left="0"/>
        <w:jc w:val="both"/>
      </w:pPr>
      <w:r>
        <w:rPr>
          <w:rFonts w:ascii="Times New Roman"/>
          <w:b w:val="false"/>
          <w:i w:val="false"/>
          <w:color w:val="000000"/>
          <w:sz w:val="28"/>
        </w:rPr>
        <w:t>
      Бюксы с отобранными для исследовании цистами взвешиваются на аналитических весах с точностью до 0,0001 грамма. Затем бюксы доводятся до постоянного веса в сушильном шкафу при постоянной температуре 30–350С. Процентное содержание влаги определяется по следующей формуле:</w:t>
      </w:r>
    </w:p>
    <w:bookmarkEnd w:id="1124"/>
    <w:bookmarkStart w:name="z1133" w:id="1125"/>
    <w:p>
      <w:pPr>
        <w:spacing w:after="0"/>
        <w:ind w:left="0"/>
        <w:jc w:val="both"/>
      </w:pPr>
      <w:r>
        <w:rPr>
          <w:rFonts w:ascii="Times New Roman"/>
          <w:b w:val="false"/>
          <w:i w:val="false"/>
          <w:color w:val="000000"/>
          <w:sz w:val="28"/>
        </w:rPr>
        <w:t>
      w 2 = (М2– m2)/M2 x 100%</w:t>
      </w:r>
    </w:p>
    <w:bookmarkEnd w:id="1125"/>
    <w:bookmarkStart w:name="z1134" w:id="1126"/>
    <w:p>
      <w:pPr>
        <w:spacing w:after="0"/>
        <w:ind w:left="0"/>
        <w:jc w:val="both"/>
      </w:pPr>
      <w:r>
        <w:rPr>
          <w:rFonts w:ascii="Times New Roman"/>
          <w:b w:val="false"/>
          <w:i w:val="false"/>
          <w:color w:val="000000"/>
          <w:sz w:val="28"/>
        </w:rPr>
        <w:t xml:space="preserve">
      где: w 2 – процент содержания влаги, </w:t>
      </w:r>
    </w:p>
    <w:bookmarkEnd w:id="1126"/>
    <w:bookmarkStart w:name="z1135" w:id="1127"/>
    <w:p>
      <w:pPr>
        <w:spacing w:after="0"/>
        <w:ind w:left="0"/>
        <w:jc w:val="both"/>
      </w:pPr>
      <w:r>
        <w:rPr>
          <w:rFonts w:ascii="Times New Roman"/>
          <w:b w:val="false"/>
          <w:i w:val="false"/>
          <w:color w:val="000000"/>
          <w:sz w:val="28"/>
        </w:rPr>
        <w:t xml:space="preserve">
      m2 – масса высушенных цист, </w:t>
      </w:r>
    </w:p>
    <w:bookmarkEnd w:id="1127"/>
    <w:bookmarkStart w:name="z1136" w:id="1128"/>
    <w:p>
      <w:pPr>
        <w:spacing w:after="0"/>
        <w:ind w:left="0"/>
        <w:jc w:val="both"/>
      </w:pPr>
      <w:r>
        <w:rPr>
          <w:rFonts w:ascii="Times New Roman"/>
          <w:b w:val="false"/>
          <w:i w:val="false"/>
          <w:color w:val="000000"/>
          <w:sz w:val="28"/>
        </w:rPr>
        <w:t>
      М2 – масса влажных цист.</w:t>
      </w:r>
    </w:p>
    <w:bookmarkEnd w:id="1128"/>
    <w:bookmarkStart w:name="z1137" w:id="1129"/>
    <w:p>
      <w:pPr>
        <w:spacing w:after="0"/>
        <w:ind w:left="0"/>
        <w:jc w:val="both"/>
      </w:pPr>
      <w:r>
        <w:rPr>
          <w:rFonts w:ascii="Times New Roman"/>
          <w:b w:val="false"/>
          <w:i w:val="false"/>
          <w:color w:val="000000"/>
          <w:sz w:val="28"/>
        </w:rPr>
        <w:t>
      2) Определение процента выклева цист артемии.</w:t>
      </w:r>
    </w:p>
    <w:bookmarkEnd w:id="1129"/>
    <w:bookmarkStart w:name="z1138" w:id="1130"/>
    <w:p>
      <w:pPr>
        <w:spacing w:after="0"/>
        <w:ind w:left="0"/>
        <w:jc w:val="both"/>
      </w:pPr>
      <w:r>
        <w:rPr>
          <w:rFonts w:ascii="Times New Roman"/>
          <w:b w:val="false"/>
          <w:i w:val="false"/>
          <w:color w:val="000000"/>
          <w:sz w:val="28"/>
        </w:rPr>
        <w:t>
      Для получения выклева рачка используется инкубационный сосуд с коническим дном или сосуд емкостью не менее 1 литра. Сосуд заполняется природной (по условиям работ) или водопроводной, отстоянной в течении суток, водой. Для создания условий, необходимых для выклева в водопроводную воду добавляется хлорид натрия из расчета 30 грамм/литр и 0,5–2 грамм/литр гидрокарбоната натрия (для достижения pH раствора от 8–9).</w:t>
      </w:r>
    </w:p>
    <w:bookmarkEnd w:id="1130"/>
    <w:bookmarkStart w:name="z1139" w:id="1131"/>
    <w:p>
      <w:pPr>
        <w:spacing w:after="0"/>
        <w:ind w:left="0"/>
        <w:jc w:val="both"/>
      </w:pPr>
      <w:r>
        <w:rPr>
          <w:rFonts w:ascii="Times New Roman"/>
          <w:b w:val="false"/>
          <w:i w:val="false"/>
          <w:color w:val="000000"/>
          <w:sz w:val="28"/>
        </w:rPr>
        <w:t xml:space="preserve">
      Три пробы по 100 штук цист взвешиваются на аналитических весах с точностью взвешивания до 0,01 грамма. Раствор для инкубации готовится из расчета плотности яиц ≤ 2 грамм/литр. Инкубирование цист проводится при температуре воды 26°C–30°C при аэрировании для предотвращения оседания цист на дно сосуда и освещении. </w:t>
      </w:r>
    </w:p>
    <w:bookmarkEnd w:id="1131"/>
    <w:bookmarkStart w:name="z1140" w:id="1132"/>
    <w:p>
      <w:pPr>
        <w:spacing w:after="0"/>
        <w:ind w:left="0"/>
        <w:jc w:val="both"/>
      </w:pPr>
      <w:r>
        <w:rPr>
          <w:rFonts w:ascii="Times New Roman"/>
          <w:b w:val="false"/>
          <w:i w:val="false"/>
          <w:color w:val="000000"/>
          <w:sz w:val="28"/>
        </w:rPr>
        <w:t xml:space="preserve">
      Через 1 час от начала инкубации аэрацию отключают на 15 минут для удаления всплывших пустых оболочек цист. Учет числа всплывших оболочек ведется с помощью стереоскопического микроскопа путем учета их количества в поле зрения микроскопа (К). Далее процесс аэрации возобновляется. </w:t>
      </w:r>
    </w:p>
    <w:bookmarkEnd w:id="1132"/>
    <w:bookmarkStart w:name="z1141" w:id="1133"/>
    <w:p>
      <w:pPr>
        <w:spacing w:after="0"/>
        <w:ind w:left="0"/>
        <w:jc w:val="both"/>
      </w:pPr>
      <w:r>
        <w:rPr>
          <w:rFonts w:ascii="Times New Roman"/>
          <w:b w:val="false"/>
          <w:i w:val="false"/>
          <w:color w:val="000000"/>
          <w:sz w:val="28"/>
        </w:rPr>
        <w:t xml:space="preserve">
      При инкубирования должны соблюдаться следующие параметры: температура воды 26–30°C; pH воды: 8.0–9.0; соленость: 25–30 частей на тысячу; растворенный кислород: &gt; 4 миллиграмм/литр; уровень освещенности: – 2000 люкс. </w:t>
      </w:r>
    </w:p>
    <w:bookmarkEnd w:id="1133"/>
    <w:bookmarkStart w:name="z1142" w:id="1134"/>
    <w:p>
      <w:pPr>
        <w:spacing w:after="0"/>
        <w:ind w:left="0"/>
        <w:jc w:val="both"/>
      </w:pPr>
      <w:r>
        <w:rPr>
          <w:rFonts w:ascii="Times New Roman"/>
          <w:b w:val="false"/>
          <w:i w:val="false"/>
          <w:color w:val="000000"/>
          <w:sz w:val="28"/>
        </w:rPr>
        <w:t xml:space="preserve">
      Процедура инкубирования цист проводится в течении 24–48 часов, после чего аэрация выключается. Через 10–15 минут, после оседания невылупившихся яиц на дно, 2/3 части раствора (с пустыми оболочками) сливается. Оставшаяся часть раствора с осадком, состоящим из невылупившихся цист отфильтровывается на синий фильтр. В поле зрения микроскопа в отраженном свете подсчитывается количество невылупившихся яиц – (Н). </w:t>
      </w:r>
    </w:p>
    <w:bookmarkEnd w:id="1134"/>
    <w:bookmarkStart w:name="z1143" w:id="1135"/>
    <w:p>
      <w:pPr>
        <w:spacing w:after="0"/>
        <w:ind w:left="0"/>
        <w:jc w:val="both"/>
      </w:pPr>
      <w:r>
        <w:rPr>
          <w:rFonts w:ascii="Times New Roman"/>
          <w:b w:val="false"/>
          <w:i w:val="false"/>
          <w:color w:val="000000"/>
          <w:sz w:val="28"/>
        </w:rPr>
        <w:t xml:space="preserve">
      Для определения процента выклева применяются следующие формулы: </w:t>
      </w:r>
    </w:p>
    <w:bookmarkEnd w:id="1135"/>
    <w:bookmarkStart w:name="z1144" w:id="1136"/>
    <w:p>
      <w:pPr>
        <w:spacing w:after="0"/>
        <w:ind w:left="0"/>
        <w:jc w:val="both"/>
      </w:pPr>
      <w:r>
        <w:rPr>
          <w:rFonts w:ascii="Times New Roman"/>
          <w:b w:val="false"/>
          <w:i w:val="false"/>
          <w:color w:val="000000"/>
          <w:sz w:val="28"/>
        </w:rPr>
        <w:t>
      S = K + H</w:t>
      </w:r>
    </w:p>
    <w:bookmarkEnd w:id="1136"/>
    <w:bookmarkStart w:name="z1145" w:id="1137"/>
    <w:p>
      <w:pPr>
        <w:spacing w:after="0"/>
        <w:ind w:left="0"/>
        <w:jc w:val="both"/>
      </w:pPr>
      <w:r>
        <w:rPr>
          <w:rFonts w:ascii="Times New Roman"/>
          <w:b w:val="false"/>
          <w:i w:val="false"/>
          <w:color w:val="000000"/>
          <w:sz w:val="28"/>
        </w:rPr>
        <w:t>
      где: S – общее количество невылупившихся яиц.</w:t>
      </w:r>
    </w:p>
    <w:bookmarkEnd w:id="1137"/>
    <w:bookmarkStart w:name="z1146" w:id="1138"/>
    <w:p>
      <w:pPr>
        <w:spacing w:after="0"/>
        <w:ind w:left="0"/>
        <w:jc w:val="both"/>
      </w:pPr>
      <w:r>
        <w:rPr>
          <w:rFonts w:ascii="Times New Roman"/>
          <w:b w:val="false"/>
          <w:i w:val="false"/>
          <w:color w:val="000000"/>
          <w:sz w:val="28"/>
        </w:rPr>
        <w:t>
      W3 = 100 - S</w:t>
      </w:r>
    </w:p>
    <w:bookmarkEnd w:id="1138"/>
    <w:bookmarkStart w:name="z1147" w:id="1139"/>
    <w:p>
      <w:pPr>
        <w:spacing w:after="0"/>
        <w:ind w:left="0"/>
        <w:jc w:val="both"/>
      </w:pPr>
      <w:r>
        <w:rPr>
          <w:rFonts w:ascii="Times New Roman"/>
          <w:b w:val="false"/>
          <w:i w:val="false"/>
          <w:color w:val="000000"/>
          <w:sz w:val="28"/>
        </w:rPr>
        <w:t>
      где: W3 – процент выклева цист.</w:t>
      </w:r>
    </w:p>
    <w:bookmarkEnd w:id="1139"/>
    <w:bookmarkStart w:name="z1148" w:id="1140"/>
    <w:p>
      <w:pPr>
        <w:spacing w:after="0"/>
        <w:ind w:left="0"/>
        <w:jc w:val="both"/>
      </w:pPr>
      <w:r>
        <w:rPr>
          <w:rFonts w:ascii="Times New Roman"/>
          <w:b w:val="false"/>
          <w:i w:val="false"/>
          <w:color w:val="000000"/>
          <w:sz w:val="28"/>
        </w:rPr>
        <w:t>
      201. Определение возраста рыб.</w:t>
      </w:r>
    </w:p>
    <w:bookmarkEnd w:id="1140"/>
    <w:bookmarkStart w:name="z1149" w:id="1141"/>
    <w:p>
      <w:pPr>
        <w:spacing w:after="0"/>
        <w:ind w:left="0"/>
        <w:jc w:val="both"/>
      </w:pPr>
      <w:r>
        <w:rPr>
          <w:rFonts w:ascii="Times New Roman"/>
          <w:b w:val="false"/>
          <w:i w:val="false"/>
          <w:color w:val="000000"/>
          <w:sz w:val="28"/>
        </w:rPr>
        <w:t>
      Отбор проб и методы определение возраста рыб проводится следующим образом:</w:t>
      </w:r>
    </w:p>
    <w:bookmarkEnd w:id="1141"/>
    <w:bookmarkStart w:name="z1150" w:id="1142"/>
    <w:p>
      <w:pPr>
        <w:spacing w:after="0"/>
        <w:ind w:left="0"/>
        <w:jc w:val="both"/>
      </w:pPr>
      <w:r>
        <w:rPr>
          <w:rFonts w:ascii="Times New Roman"/>
          <w:b w:val="false"/>
          <w:i w:val="false"/>
          <w:color w:val="000000"/>
          <w:sz w:val="28"/>
        </w:rPr>
        <w:t xml:space="preserve">
      При отборе проб требуется соблюдать следующие правила сбора. Записать в журнал биологического анализа название рыбы, место и дата сбора, длина (l) и вес (Q, q) рыбы. </w:t>
      </w:r>
    </w:p>
    <w:bookmarkEnd w:id="1142"/>
    <w:bookmarkStart w:name="z1151" w:id="1143"/>
    <w:p>
      <w:pPr>
        <w:spacing w:after="0"/>
        <w:ind w:left="0"/>
        <w:jc w:val="both"/>
      </w:pPr>
      <w:r>
        <w:rPr>
          <w:rFonts w:ascii="Times New Roman"/>
          <w:b w:val="false"/>
          <w:i w:val="false"/>
          <w:color w:val="000000"/>
          <w:sz w:val="28"/>
        </w:rPr>
        <w:t xml:space="preserve">
      Метод–1. Чешую следует собирать у всех видов рыб с середины тела, под передней частью спинного плавника. В случае, когда спинных плавников несколько, то чешую берут под первым, расположенным ближе к голове. С каждой рыбы нужно отобрать по 10–20 чешуек, чтобы потом отобрать 5–8 лучших чешуек для исследования. Далее чешую кладут на лист чешуйной книжки, ближе краю листок загибают к корешку чешуйной книжки записываются простым карандашом сведения о рыбе, с которой взята чешуя: номер и название рыбы. </w:t>
      </w:r>
    </w:p>
    <w:bookmarkEnd w:id="1143"/>
    <w:bookmarkStart w:name="z1152" w:id="1144"/>
    <w:p>
      <w:pPr>
        <w:spacing w:after="0"/>
        <w:ind w:left="0"/>
        <w:jc w:val="both"/>
      </w:pPr>
      <w:r>
        <w:rPr>
          <w:rFonts w:ascii="Times New Roman"/>
          <w:b w:val="false"/>
          <w:i w:val="false"/>
          <w:color w:val="000000"/>
          <w:sz w:val="28"/>
        </w:rPr>
        <w:t>
      После того, как собрана вся проба, чешуйную книжку туго перевязывают в месте между чешуей и записью данных о рыбе (этикеткой). Затем чешуйную книжку подвешивают для просушки обычно на открытом воздухе.</w:t>
      </w:r>
    </w:p>
    <w:bookmarkEnd w:id="1144"/>
    <w:bookmarkStart w:name="z1153" w:id="1145"/>
    <w:p>
      <w:pPr>
        <w:spacing w:after="0"/>
        <w:ind w:left="0"/>
        <w:jc w:val="both"/>
      </w:pPr>
      <w:r>
        <w:rPr>
          <w:rFonts w:ascii="Times New Roman"/>
          <w:b w:val="false"/>
          <w:i w:val="false"/>
          <w:color w:val="000000"/>
          <w:sz w:val="28"/>
        </w:rPr>
        <w:t xml:space="preserve">
      Чешую в течение 1–10 минут размачивают в 5% растворе нашатырного спирта. Размоченную чешую протирают между пальцами и мягкой тряпочкой, кисточкой. Затем зажимают между двумя предметными стеклами, дают просохнуть. </w:t>
      </w:r>
    </w:p>
    <w:bookmarkEnd w:id="1145"/>
    <w:bookmarkStart w:name="z1154" w:id="1146"/>
    <w:p>
      <w:pPr>
        <w:spacing w:after="0"/>
        <w:ind w:left="0"/>
        <w:jc w:val="both"/>
      </w:pPr>
      <w:r>
        <w:rPr>
          <w:rFonts w:ascii="Times New Roman"/>
          <w:b w:val="false"/>
          <w:i w:val="false"/>
          <w:color w:val="000000"/>
          <w:sz w:val="28"/>
        </w:rPr>
        <w:t>
      Для определения возраста по чешуе раскладывают чешую на предметное стекло, накрывают мелкую – покровным стеклом, крупную – вторым предметным стеклом и определяют возраст под бинокулярным микроскопом, при разном увеличении в зависимости от размера чешуи.</w:t>
      </w:r>
    </w:p>
    <w:bookmarkEnd w:id="1146"/>
    <w:bookmarkStart w:name="z1155" w:id="1147"/>
    <w:p>
      <w:pPr>
        <w:spacing w:after="0"/>
        <w:ind w:left="0"/>
        <w:jc w:val="both"/>
      </w:pPr>
      <w:r>
        <w:rPr>
          <w:rFonts w:ascii="Times New Roman"/>
          <w:b w:val="false"/>
          <w:i w:val="false"/>
          <w:color w:val="000000"/>
          <w:sz w:val="28"/>
        </w:rPr>
        <w:t xml:space="preserve">
      Метод–2. Кости (отолит). Для извлечения отолита у мелких рыб разрезают голову вдоль средней линии, а также используется и другой способ, отрывают и обнажают нижнюю сторону черепа надрезав тонкие кости над слуховой капсулой вынимают отолит пинцетом. У крупных рыб разрезают голову поперек в затылочной части, отолиты вынимают пинцетом, при этом жаберную крышку отгибают, сдвигают скальпелем мышцы со слуховой капсулы, срезают наружную стенку слуховой капсулы и осторожно извлекают отолит. </w:t>
      </w:r>
    </w:p>
    <w:bookmarkEnd w:id="1147"/>
    <w:bookmarkStart w:name="z1156" w:id="1148"/>
    <w:p>
      <w:pPr>
        <w:spacing w:after="0"/>
        <w:ind w:left="0"/>
        <w:jc w:val="both"/>
      </w:pPr>
      <w:r>
        <w:rPr>
          <w:rFonts w:ascii="Times New Roman"/>
          <w:b w:val="false"/>
          <w:i w:val="false"/>
          <w:color w:val="000000"/>
          <w:sz w:val="28"/>
        </w:rPr>
        <w:t xml:space="preserve">
      Позвонки рыбы чаще всего берут наиболее крупные, расположены близ головы. Для получения нужно вырезать тела рыбы и позвонки удается вынуть. Позвонки очищают от остатков тканей. </w:t>
      </w:r>
    </w:p>
    <w:bookmarkEnd w:id="1148"/>
    <w:bookmarkStart w:name="z1157" w:id="1149"/>
    <w:p>
      <w:pPr>
        <w:spacing w:after="0"/>
        <w:ind w:left="0"/>
        <w:jc w:val="both"/>
      </w:pPr>
      <w:r>
        <w:rPr>
          <w:rFonts w:ascii="Times New Roman"/>
          <w:b w:val="false"/>
          <w:i w:val="false"/>
          <w:color w:val="000000"/>
          <w:sz w:val="28"/>
        </w:rPr>
        <w:t xml:space="preserve">
      При обработке кости (отолит, позвонок) помещается в 25% нашатырного спирта, способствующий его обезжириванию. В аммиаке выдерживается 4–5 часов. После такой обработки промывается в горячей воде и затем рассматривается под микроскопом в капле глицерина. </w:t>
      </w:r>
    </w:p>
    <w:bookmarkEnd w:id="1149"/>
    <w:bookmarkStart w:name="z1158" w:id="1150"/>
    <w:p>
      <w:pPr>
        <w:spacing w:after="0"/>
        <w:ind w:left="0"/>
        <w:jc w:val="both"/>
      </w:pPr>
      <w:r>
        <w:rPr>
          <w:rFonts w:ascii="Times New Roman"/>
          <w:b w:val="false"/>
          <w:i w:val="false"/>
          <w:color w:val="000000"/>
          <w:sz w:val="28"/>
        </w:rPr>
        <w:t xml:space="preserve">
      Отолиты. В зависимости от величины отолита его изучают под лупой или бинокуляром, подбирая соответствующие увеличения. Отолиты покрывают со всех сторон бензолом, разламывают отолиты посредине, сломы подшлифовывают на оселках, помещают обе половины в ванночку с воском разломом кверху и рассматривают при падающем свете. </w:t>
      </w:r>
    </w:p>
    <w:bookmarkEnd w:id="1150"/>
    <w:bookmarkStart w:name="z1159" w:id="1151"/>
    <w:p>
      <w:pPr>
        <w:spacing w:after="0"/>
        <w:ind w:left="0"/>
        <w:jc w:val="both"/>
      </w:pPr>
      <w:r>
        <w:rPr>
          <w:rFonts w:ascii="Times New Roman"/>
          <w:b w:val="false"/>
          <w:i w:val="false"/>
          <w:color w:val="000000"/>
          <w:sz w:val="28"/>
        </w:rPr>
        <w:t>
      Позвонки. Чтобы определить годовые кольца на позвонках, рассматривают сочленовные ямки позвонка под микроскоп. Для этого позвонки кладут в ванночку с воском, устанавливая позвонок сочленовной ямкой к верху.</w:t>
      </w:r>
    </w:p>
    <w:bookmarkEnd w:id="1151"/>
    <w:bookmarkStart w:name="z1160" w:id="1152"/>
    <w:p>
      <w:pPr>
        <w:spacing w:after="0"/>
        <w:ind w:left="0"/>
        <w:jc w:val="both"/>
      </w:pPr>
      <w:r>
        <w:rPr>
          <w:rFonts w:ascii="Times New Roman"/>
          <w:b w:val="false"/>
          <w:i w:val="false"/>
          <w:color w:val="000000"/>
          <w:sz w:val="28"/>
        </w:rPr>
        <w:t>
      Метод–3. Определение возраста рыб по спилам костного луча грудного плавника. Чтобы вырезать луч, надо сделать надрез лопасти плавника вдоль костного луча. Затем полукруговым движением ножа перерезают соединительно тканные связки, отделяют и вылущивают головку из сочленованной ямки. Каждый луч заворачивают в этикетку, завязывают и развешивают для просушки.</w:t>
      </w:r>
    </w:p>
    <w:bookmarkEnd w:id="1152"/>
    <w:bookmarkStart w:name="z1161" w:id="1153"/>
    <w:p>
      <w:pPr>
        <w:spacing w:after="0"/>
        <w:ind w:left="0"/>
        <w:jc w:val="both"/>
      </w:pPr>
      <w:r>
        <w:rPr>
          <w:rFonts w:ascii="Times New Roman"/>
          <w:b w:val="false"/>
          <w:i w:val="false"/>
          <w:color w:val="000000"/>
          <w:sz w:val="28"/>
        </w:rPr>
        <w:t xml:space="preserve">
      Поперечные срезы костного луча выпиливают лобзиком с двумя пилками. Срез делают у самой головки луча, не далее 1 сантиметра от нее. Готовый срез шлифуют на напильнике. Срезы просматривают в просветляющих жидкостях. Для этого нужно употреблять бензол. </w:t>
      </w:r>
    </w:p>
    <w:bookmarkEnd w:id="1153"/>
    <w:bookmarkStart w:name="z1162" w:id="1154"/>
    <w:p>
      <w:pPr>
        <w:spacing w:after="0"/>
        <w:ind w:left="0"/>
        <w:jc w:val="both"/>
      </w:pPr>
      <w:r>
        <w:rPr>
          <w:rFonts w:ascii="Times New Roman"/>
          <w:b w:val="false"/>
          <w:i w:val="false"/>
          <w:color w:val="000000"/>
          <w:sz w:val="28"/>
        </w:rPr>
        <w:t xml:space="preserve">
      Лучи плавников. Возраст по срезам определяют под микроскопом или бинокуляром. При просмотре срезов пользуются препаровальными иглами, чтобы легко переворачивать и передвигать срезы, а также считать годовые слои. </w:t>
      </w:r>
    </w:p>
    <w:bookmarkEnd w:id="1154"/>
    <w:bookmarkStart w:name="z1163" w:id="1155"/>
    <w:p>
      <w:pPr>
        <w:spacing w:after="0"/>
        <w:ind w:left="0"/>
        <w:jc w:val="both"/>
      </w:pPr>
      <w:r>
        <w:rPr>
          <w:rFonts w:ascii="Times New Roman"/>
          <w:b w:val="false"/>
          <w:i w:val="false"/>
          <w:color w:val="000000"/>
          <w:sz w:val="28"/>
        </w:rPr>
        <w:t>
      Оборудование, необходимое для сбора материала и определение возраста рыб:</w:t>
      </w:r>
    </w:p>
    <w:bookmarkEnd w:id="1155"/>
    <w:bookmarkStart w:name="z1164" w:id="1156"/>
    <w:p>
      <w:pPr>
        <w:spacing w:after="0"/>
        <w:ind w:left="0"/>
        <w:jc w:val="both"/>
      </w:pPr>
      <w:r>
        <w:rPr>
          <w:rFonts w:ascii="Times New Roman"/>
          <w:b w:val="false"/>
          <w:i w:val="false"/>
          <w:color w:val="000000"/>
          <w:sz w:val="28"/>
        </w:rPr>
        <w:t>
      1. орудия лова (трал, ставные сети, невод и тому подобное);</w:t>
      </w:r>
    </w:p>
    <w:bookmarkEnd w:id="1156"/>
    <w:bookmarkStart w:name="z1165" w:id="1157"/>
    <w:p>
      <w:pPr>
        <w:spacing w:after="0"/>
        <w:ind w:left="0"/>
        <w:jc w:val="both"/>
      </w:pPr>
      <w:r>
        <w:rPr>
          <w:rFonts w:ascii="Times New Roman"/>
          <w:b w:val="false"/>
          <w:i w:val="false"/>
          <w:color w:val="000000"/>
          <w:sz w:val="28"/>
        </w:rPr>
        <w:t>
      2. весы;</w:t>
      </w:r>
    </w:p>
    <w:bookmarkEnd w:id="1157"/>
    <w:bookmarkStart w:name="z1166" w:id="1158"/>
    <w:p>
      <w:pPr>
        <w:spacing w:after="0"/>
        <w:ind w:left="0"/>
        <w:jc w:val="both"/>
      </w:pPr>
      <w:r>
        <w:rPr>
          <w:rFonts w:ascii="Times New Roman"/>
          <w:b w:val="false"/>
          <w:i w:val="false"/>
          <w:color w:val="000000"/>
          <w:sz w:val="28"/>
        </w:rPr>
        <w:t>
      3. сантиметровые ленты;</w:t>
      </w:r>
    </w:p>
    <w:bookmarkEnd w:id="1158"/>
    <w:bookmarkStart w:name="z1167" w:id="1159"/>
    <w:p>
      <w:pPr>
        <w:spacing w:after="0"/>
        <w:ind w:left="0"/>
        <w:jc w:val="both"/>
      </w:pPr>
      <w:r>
        <w:rPr>
          <w:rFonts w:ascii="Times New Roman"/>
          <w:b w:val="false"/>
          <w:i w:val="false"/>
          <w:color w:val="000000"/>
          <w:sz w:val="28"/>
        </w:rPr>
        <w:t>
      4. аммиак (5–25%);</w:t>
      </w:r>
    </w:p>
    <w:bookmarkEnd w:id="1159"/>
    <w:bookmarkStart w:name="z1168" w:id="1160"/>
    <w:p>
      <w:pPr>
        <w:spacing w:after="0"/>
        <w:ind w:left="0"/>
        <w:jc w:val="both"/>
      </w:pPr>
      <w:r>
        <w:rPr>
          <w:rFonts w:ascii="Times New Roman"/>
          <w:b w:val="false"/>
          <w:i w:val="false"/>
          <w:color w:val="000000"/>
          <w:sz w:val="28"/>
        </w:rPr>
        <w:t>
      5. бензол;</w:t>
      </w:r>
    </w:p>
    <w:bookmarkEnd w:id="1160"/>
    <w:bookmarkStart w:name="z1169" w:id="1161"/>
    <w:p>
      <w:pPr>
        <w:spacing w:after="0"/>
        <w:ind w:left="0"/>
        <w:jc w:val="both"/>
      </w:pPr>
      <w:r>
        <w:rPr>
          <w:rFonts w:ascii="Times New Roman"/>
          <w:b w:val="false"/>
          <w:i w:val="false"/>
          <w:color w:val="000000"/>
          <w:sz w:val="28"/>
        </w:rPr>
        <w:t>
      6. воск;</w:t>
      </w:r>
    </w:p>
    <w:bookmarkEnd w:id="1161"/>
    <w:bookmarkStart w:name="z1170" w:id="1162"/>
    <w:p>
      <w:pPr>
        <w:spacing w:after="0"/>
        <w:ind w:left="0"/>
        <w:jc w:val="both"/>
      </w:pPr>
      <w:r>
        <w:rPr>
          <w:rFonts w:ascii="Times New Roman"/>
          <w:b w:val="false"/>
          <w:i w:val="false"/>
          <w:color w:val="000000"/>
          <w:sz w:val="28"/>
        </w:rPr>
        <w:t>
      7. микроскоп;</w:t>
      </w:r>
    </w:p>
    <w:bookmarkEnd w:id="1162"/>
    <w:bookmarkStart w:name="z1171" w:id="1163"/>
    <w:p>
      <w:pPr>
        <w:spacing w:after="0"/>
        <w:ind w:left="0"/>
        <w:jc w:val="both"/>
      </w:pPr>
      <w:r>
        <w:rPr>
          <w:rFonts w:ascii="Times New Roman"/>
          <w:b w:val="false"/>
          <w:i w:val="false"/>
          <w:color w:val="000000"/>
          <w:sz w:val="28"/>
        </w:rPr>
        <w:t>
      8. скальпели, пинцеты, лобзик, ножницы, нож, препаровальные иглы;</w:t>
      </w:r>
    </w:p>
    <w:bookmarkEnd w:id="1163"/>
    <w:bookmarkStart w:name="z1172" w:id="1164"/>
    <w:p>
      <w:pPr>
        <w:spacing w:after="0"/>
        <w:ind w:left="0"/>
        <w:jc w:val="both"/>
      </w:pPr>
      <w:r>
        <w:rPr>
          <w:rFonts w:ascii="Times New Roman"/>
          <w:b w:val="false"/>
          <w:i w:val="false"/>
          <w:color w:val="000000"/>
          <w:sz w:val="28"/>
        </w:rPr>
        <w:t>
      9. чешуйная книжка;</w:t>
      </w:r>
    </w:p>
    <w:bookmarkEnd w:id="1164"/>
    <w:bookmarkStart w:name="z1173" w:id="1165"/>
    <w:p>
      <w:pPr>
        <w:spacing w:after="0"/>
        <w:ind w:left="0"/>
        <w:jc w:val="both"/>
      </w:pPr>
      <w:r>
        <w:rPr>
          <w:rFonts w:ascii="Times New Roman"/>
          <w:b w:val="false"/>
          <w:i w:val="false"/>
          <w:color w:val="000000"/>
          <w:sz w:val="28"/>
        </w:rPr>
        <w:t>
      10. ванночки эмалированные, чашки Петри, предметные стекла;</w:t>
      </w:r>
    </w:p>
    <w:bookmarkEnd w:id="1165"/>
    <w:bookmarkStart w:name="z1174" w:id="1166"/>
    <w:p>
      <w:pPr>
        <w:spacing w:after="0"/>
        <w:ind w:left="0"/>
        <w:jc w:val="both"/>
      </w:pPr>
      <w:r>
        <w:rPr>
          <w:rFonts w:ascii="Times New Roman"/>
          <w:b w:val="false"/>
          <w:i w:val="false"/>
          <w:color w:val="000000"/>
          <w:sz w:val="28"/>
        </w:rPr>
        <w:t>
      11. журнал для записей.</w:t>
      </w:r>
    </w:p>
    <w:bookmarkEnd w:id="1166"/>
    <w:bookmarkStart w:name="z1175" w:id="1167"/>
    <w:p>
      <w:pPr>
        <w:spacing w:after="0"/>
        <w:ind w:left="0"/>
        <w:jc w:val="both"/>
      </w:pPr>
      <w:r>
        <w:rPr>
          <w:rFonts w:ascii="Times New Roman"/>
          <w:b w:val="false"/>
          <w:i w:val="false"/>
          <w:color w:val="000000"/>
          <w:sz w:val="28"/>
        </w:rPr>
        <w:t>
      202. Определение пола и стадий зрелости рыб.</w:t>
      </w:r>
    </w:p>
    <w:bookmarkEnd w:id="1167"/>
    <w:bookmarkStart w:name="z1176" w:id="1168"/>
    <w:p>
      <w:pPr>
        <w:spacing w:after="0"/>
        <w:ind w:left="0"/>
        <w:jc w:val="both"/>
      </w:pPr>
      <w:r>
        <w:rPr>
          <w:rFonts w:ascii="Times New Roman"/>
          <w:b w:val="false"/>
          <w:i w:val="false"/>
          <w:color w:val="000000"/>
          <w:sz w:val="28"/>
        </w:rPr>
        <w:t>
      Определение пола рыбы и стадий зрелости половых продуктов проводятся следующим образом:</w:t>
      </w:r>
    </w:p>
    <w:bookmarkEnd w:id="1168"/>
    <w:bookmarkStart w:name="z1177" w:id="1169"/>
    <w:p>
      <w:pPr>
        <w:spacing w:after="0"/>
        <w:ind w:left="0"/>
        <w:jc w:val="both"/>
      </w:pPr>
      <w:r>
        <w:rPr>
          <w:rFonts w:ascii="Times New Roman"/>
          <w:b w:val="false"/>
          <w:i w:val="false"/>
          <w:color w:val="000000"/>
          <w:sz w:val="28"/>
        </w:rPr>
        <w:t>
      Стадия I. Неполовозрелые особи – juvenales. Половые железы неразвиты, плотно прилегают к внутренней стороне стенок тела (по бокам и ниже плавательного пузыря) и представлены длинными узкими шнурами или лентами, по которым нельзя глазом определить пол.</w:t>
      </w:r>
    </w:p>
    <w:bookmarkEnd w:id="1169"/>
    <w:bookmarkStart w:name="z1178" w:id="1170"/>
    <w:p>
      <w:pPr>
        <w:spacing w:after="0"/>
        <w:ind w:left="0"/>
        <w:jc w:val="both"/>
      </w:pPr>
      <w:r>
        <w:rPr>
          <w:rFonts w:ascii="Times New Roman"/>
          <w:b w:val="false"/>
          <w:i w:val="false"/>
          <w:color w:val="000000"/>
          <w:sz w:val="28"/>
        </w:rPr>
        <w:t>
      Стадия II. Созревающие особи или развивающиеся половые продукты после икрометания. Половые железы начали развиваться. На шнурах образуются затемненные утолщения, в которых уже узнаются яичники и семенники. Икринки настолько мелки, что не видны невооруженным глазом. Яичники от семенников (молок) отличаются тем, что вдоль первых по стороне, обращенной к середине тела, проходит довольно толстый и сразу бросающийся в глаза кровеносный сосуд. На семенниках таких крупных сосудов нет. Половые железы малы и далеко не заполняют полости тела.</w:t>
      </w:r>
    </w:p>
    <w:bookmarkEnd w:id="1170"/>
    <w:bookmarkStart w:name="z1179" w:id="1171"/>
    <w:p>
      <w:pPr>
        <w:spacing w:after="0"/>
        <w:ind w:left="0"/>
        <w:jc w:val="both"/>
      </w:pPr>
      <w:r>
        <w:rPr>
          <w:rFonts w:ascii="Times New Roman"/>
          <w:b w:val="false"/>
          <w:i w:val="false"/>
          <w:color w:val="000000"/>
          <w:sz w:val="28"/>
        </w:rPr>
        <w:t>
      Стадия III. Особи, у которых половые железы хотя и далеки от зрелости, но сравнительно развиты. Яичники значительно увеличились в размерах заполняют от 1/3 до 1/2 всей брюшной полости и наполнены мелкими непрозрачными, белесоватыми икринками, ясно различимыми невооруженным глазом.</w:t>
      </w:r>
    </w:p>
    <w:bookmarkEnd w:id="1171"/>
    <w:bookmarkStart w:name="z1180" w:id="1172"/>
    <w:p>
      <w:pPr>
        <w:spacing w:after="0"/>
        <w:ind w:left="0"/>
        <w:jc w:val="both"/>
      </w:pPr>
      <w:r>
        <w:rPr>
          <w:rFonts w:ascii="Times New Roman"/>
          <w:b w:val="false"/>
          <w:i w:val="false"/>
          <w:color w:val="000000"/>
          <w:sz w:val="28"/>
        </w:rPr>
        <w:t>
      Семенники имеют более расширенную переднюю часть и сужаются. Поверхность их розоватая, а у некоторых рыб – красноватая от обилия мелких разветвляющихся кровеносных сосудов. При надавливании из семенников нельзя выделить жидких молок. При поперечном разрезе семенника края его не округляются и остаются острыми. В этой стадии рыба находится долго: многие виды (сазан, лещ, вобла и другие) – с осени до весны следующего года.</w:t>
      </w:r>
    </w:p>
    <w:bookmarkEnd w:id="1172"/>
    <w:bookmarkStart w:name="z1181" w:id="1173"/>
    <w:p>
      <w:pPr>
        <w:spacing w:after="0"/>
        <w:ind w:left="0"/>
        <w:jc w:val="both"/>
      </w:pPr>
      <w:r>
        <w:rPr>
          <w:rFonts w:ascii="Times New Roman"/>
          <w:b w:val="false"/>
          <w:i w:val="false"/>
          <w:color w:val="000000"/>
          <w:sz w:val="28"/>
        </w:rPr>
        <w:t>
      Стадия IV. Особи, у которых половые органы достигли почти максимального развития. Яичники очень велики и заполняют до 2/3 всей брюшной полости. Икринки крупны, прозрачны и при надавливании вытекают. При разрезе яичника и скоблении разреза ножницами икринки соскабливаются поодиночке. Семенники белого цвета и наполнены жидкими молоками, которые легко вытекают при надавливании брюшка. При поперечном разрезе семенника края его тотчас округляются, и разрез заливается жидким содержимым. Эта стадия у некоторых рыб непродолжительна и быстро переходит в следующую.</w:t>
      </w:r>
    </w:p>
    <w:bookmarkEnd w:id="1173"/>
    <w:bookmarkStart w:name="z1182" w:id="1174"/>
    <w:p>
      <w:pPr>
        <w:spacing w:after="0"/>
        <w:ind w:left="0"/>
        <w:jc w:val="both"/>
      </w:pPr>
      <w:r>
        <w:rPr>
          <w:rFonts w:ascii="Times New Roman"/>
          <w:b w:val="false"/>
          <w:i w:val="false"/>
          <w:color w:val="000000"/>
          <w:sz w:val="28"/>
        </w:rPr>
        <w:t>
      Стадия V. Текучие особи. Икра и молоки настолько зрелы, что свободно вытекают не каплями, а струей при самом легком надавливании. Если держать рыбу в вертикальном положении за голову и потряхивать ее, то икра и молоки свободно вытекают.</w:t>
      </w:r>
    </w:p>
    <w:bookmarkEnd w:id="1174"/>
    <w:bookmarkStart w:name="z1183" w:id="1175"/>
    <w:p>
      <w:pPr>
        <w:spacing w:after="0"/>
        <w:ind w:left="0"/>
        <w:jc w:val="both"/>
      </w:pPr>
      <w:r>
        <w:rPr>
          <w:rFonts w:ascii="Times New Roman"/>
          <w:b w:val="false"/>
          <w:i w:val="false"/>
          <w:color w:val="000000"/>
          <w:sz w:val="28"/>
        </w:rPr>
        <w:t>
      Стадия VI. Отнерестовавшие особи. Половые продукты выметаны совершенно. Полость тела далеко не заполняется внутренними органами. Яичники и семенники очень малы, дряблы, воспалены, темно–красного цвета. Нередко в яичнике остается небольшое количество мелких икринок, которые претерпевают жировое перерождение и рассасываются. Через несколько дней воспаление проходит, и половые железы переходят в стадию II–III.</w:t>
      </w:r>
    </w:p>
    <w:bookmarkEnd w:id="1175"/>
    <w:bookmarkStart w:name="z1184" w:id="1176"/>
    <w:p>
      <w:pPr>
        <w:spacing w:after="0"/>
        <w:ind w:left="0"/>
        <w:jc w:val="both"/>
      </w:pPr>
      <w:r>
        <w:rPr>
          <w:rFonts w:ascii="Times New Roman"/>
          <w:b w:val="false"/>
          <w:i w:val="false"/>
          <w:color w:val="000000"/>
          <w:sz w:val="28"/>
        </w:rPr>
        <w:t>
      Если половые продукты находятся на промежуточной стадии между какими–либо двумя из шести описанных стадий, или часть продуктов развита больше, часть меньше, или когда наблюдатель затрудняется точно обозначить стадию зрелости, то она обозначается двумя цифрами, соединенными знаком тире, но при этом та стадия, к которой ближе стоят по своему развитию половые продукты, ставится впереди. Например: III–IV; IV–III; VI–II и так далее.</w:t>
      </w:r>
    </w:p>
    <w:bookmarkEnd w:id="1176"/>
    <w:bookmarkStart w:name="z1185" w:id="1177"/>
    <w:p>
      <w:pPr>
        <w:spacing w:after="0"/>
        <w:ind w:left="0"/>
        <w:jc w:val="both"/>
      </w:pPr>
      <w:r>
        <w:rPr>
          <w:rFonts w:ascii="Times New Roman"/>
          <w:b w:val="false"/>
          <w:i w:val="false"/>
          <w:color w:val="000000"/>
          <w:sz w:val="28"/>
        </w:rPr>
        <w:t>
      203. Определение упитанности рыб.</w:t>
      </w:r>
    </w:p>
    <w:bookmarkEnd w:id="1177"/>
    <w:bookmarkStart w:name="z1186" w:id="1178"/>
    <w:p>
      <w:pPr>
        <w:spacing w:after="0"/>
        <w:ind w:left="0"/>
        <w:jc w:val="both"/>
      </w:pPr>
      <w:r>
        <w:rPr>
          <w:rFonts w:ascii="Times New Roman"/>
          <w:b w:val="false"/>
          <w:i w:val="false"/>
          <w:color w:val="000000"/>
          <w:sz w:val="28"/>
        </w:rPr>
        <w:t xml:space="preserve">
      Определение коэффициент упитанности рыб проводится следующем образом: </w:t>
      </w:r>
    </w:p>
    <w:bookmarkEnd w:id="1178"/>
    <w:bookmarkStart w:name="z1187" w:id="1179"/>
    <w:p>
      <w:pPr>
        <w:spacing w:after="0"/>
        <w:ind w:left="0"/>
        <w:jc w:val="both"/>
      </w:pPr>
      <w:r>
        <w:rPr>
          <w:rFonts w:ascii="Times New Roman"/>
          <w:b w:val="false"/>
          <w:i w:val="false"/>
          <w:color w:val="000000"/>
          <w:sz w:val="28"/>
        </w:rPr>
        <w:t>
      Упитанность – универсальный показатель, который характеризует как содержание жира в организме, так и физиологическое состояние рыбы. Для численного выражения упитанности используется формула, предложенной в 1902 году Фультоном, упитанность рассчитывается из соотношения, выраженного в процентах, массы тела к кубу длины:</w:t>
      </w:r>
    </w:p>
    <w:bookmarkEnd w:id="1179"/>
    <w:bookmarkStart w:name="z1188" w:id="1180"/>
    <w:p>
      <w:pPr>
        <w:spacing w:after="0"/>
        <w:ind w:left="0"/>
        <w:jc w:val="both"/>
      </w:pPr>
      <w:r>
        <w:rPr>
          <w:rFonts w:ascii="Times New Roman"/>
          <w:b w:val="false"/>
          <w:i w:val="false"/>
          <w:color w:val="000000"/>
          <w:sz w:val="28"/>
        </w:rPr>
        <w:t xml:space="preserve">
      </w:t>
      </w:r>
    </w:p>
    <w:bookmarkEnd w:id="1180"/>
    <w:p>
      <w:pPr>
        <w:spacing w:after="0"/>
        <w:ind w:left="0"/>
        <w:jc w:val="both"/>
      </w:pPr>
      <w:r>
        <w:drawing>
          <wp:inline distT="0" distB="0" distL="0" distR="0">
            <wp:extent cx="162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25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1181"/>
    <w:p>
      <w:pPr>
        <w:spacing w:after="0"/>
        <w:ind w:left="0"/>
        <w:jc w:val="both"/>
      </w:pPr>
      <w:r>
        <w:rPr>
          <w:rFonts w:ascii="Times New Roman"/>
          <w:b w:val="false"/>
          <w:i w:val="false"/>
          <w:color w:val="000000"/>
          <w:sz w:val="28"/>
        </w:rPr>
        <w:t>
      где: F – коэффициент упитанности;</w:t>
      </w:r>
    </w:p>
    <w:bookmarkEnd w:id="1181"/>
    <w:bookmarkStart w:name="z1190" w:id="1182"/>
    <w:p>
      <w:pPr>
        <w:spacing w:after="0"/>
        <w:ind w:left="0"/>
        <w:jc w:val="both"/>
      </w:pPr>
      <w:r>
        <w:rPr>
          <w:rFonts w:ascii="Times New Roman"/>
          <w:b w:val="false"/>
          <w:i w:val="false"/>
          <w:color w:val="000000"/>
          <w:sz w:val="28"/>
        </w:rPr>
        <w:t>
      l – длина рыбы;</w:t>
      </w:r>
    </w:p>
    <w:bookmarkEnd w:id="1182"/>
    <w:bookmarkStart w:name="z1191" w:id="1183"/>
    <w:p>
      <w:pPr>
        <w:spacing w:after="0"/>
        <w:ind w:left="0"/>
        <w:jc w:val="both"/>
      </w:pPr>
      <w:r>
        <w:rPr>
          <w:rFonts w:ascii="Times New Roman"/>
          <w:b w:val="false"/>
          <w:i w:val="false"/>
          <w:color w:val="000000"/>
          <w:sz w:val="28"/>
        </w:rPr>
        <w:t>
      Q – масса рыбы.</w:t>
      </w:r>
    </w:p>
    <w:bookmarkEnd w:id="1183"/>
    <w:bookmarkStart w:name="z1192" w:id="1184"/>
    <w:p>
      <w:pPr>
        <w:spacing w:after="0"/>
        <w:ind w:left="0"/>
        <w:jc w:val="both"/>
      </w:pPr>
      <w:r>
        <w:rPr>
          <w:rFonts w:ascii="Times New Roman"/>
          <w:b w:val="false"/>
          <w:i w:val="false"/>
          <w:color w:val="000000"/>
          <w:sz w:val="28"/>
        </w:rPr>
        <w:t>
      204. Отбор проб и метод определение плодовитости рыб.</w:t>
      </w:r>
    </w:p>
    <w:bookmarkEnd w:id="1184"/>
    <w:bookmarkStart w:name="z1193" w:id="1185"/>
    <w:p>
      <w:pPr>
        <w:spacing w:after="0"/>
        <w:ind w:left="0"/>
        <w:jc w:val="both"/>
      </w:pPr>
      <w:r>
        <w:rPr>
          <w:rFonts w:ascii="Times New Roman"/>
          <w:b w:val="false"/>
          <w:i w:val="false"/>
          <w:color w:val="000000"/>
          <w:sz w:val="28"/>
        </w:rPr>
        <w:t>
      При сборе материала на плодовитость, выловленные самки подвергаются полному биологическому анализу, с внесением сведений по наименованию рыб, места и даты отлова, длины (l) и веса (Q, q) рыб в журнал биологического анализа.</w:t>
      </w:r>
    </w:p>
    <w:bookmarkEnd w:id="1185"/>
    <w:bookmarkStart w:name="z1194" w:id="1186"/>
    <w:p>
      <w:pPr>
        <w:spacing w:after="0"/>
        <w:ind w:left="0"/>
        <w:jc w:val="both"/>
      </w:pPr>
      <w:r>
        <w:rPr>
          <w:rFonts w:ascii="Times New Roman"/>
          <w:b w:val="false"/>
          <w:i w:val="false"/>
          <w:color w:val="000000"/>
          <w:sz w:val="28"/>
        </w:rPr>
        <w:t>
      Гонады IV стадии зрелости взвешиваются на точных весах. Яичники с массой более 1000 грамм взвешиваются с точностью до 1 грамма, массой 300 – 1000 грамм – с точностью до 0,5 грамма, массой менее 300 грамм с точностью до 0,1 грамма. Все записывается в журнал.</w:t>
      </w:r>
    </w:p>
    <w:bookmarkEnd w:id="1186"/>
    <w:bookmarkStart w:name="z1195" w:id="1187"/>
    <w:p>
      <w:pPr>
        <w:spacing w:after="0"/>
        <w:ind w:left="0"/>
        <w:jc w:val="both"/>
      </w:pPr>
      <w:r>
        <w:rPr>
          <w:rFonts w:ascii="Times New Roman"/>
          <w:b w:val="false"/>
          <w:i w:val="false"/>
          <w:color w:val="000000"/>
          <w:sz w:val="28"/>
        </w:rPr>
        <w:t>
      Из средней части гонады берут навеску от 2–10 грамм с точностью до 0,001 грамма снабжают этикеткой, где указываются: водоем, дата наблюдения, виды рыб, номер особи по журналу. Затем навеску вместе с этикеткой завязывают в марлевую салфетку и опускают в фиксирующий раствор. Им служит 4%–й раствор формалина.</w:t>
      </w:r>
    </w:p>
    <w:bookmarkEnd w:id="1187"/>
    <w:bookmarkStart w:name="z1196" w:id="1188"/>
    <w:p>
      <w:pPr>
        <w:spacing w:after="0"/>
        <w:ind w:left="0"/>
        <w:jc w:val="both"/>
      </w:pPr>
      <w:r>
        <w:rPr>
          <w:rFonts w:ascii="Times New Roman"/>
          <w:b w:val="false"/>
          <w:i w:val="false"/>
          <w:color w:val="000000"/>
          <w:sz w:val="28"/>
        </w:rPr>
        <w:t>
      В лабораторных условиях в каждой навеске необходимо просчитывать число икринок с последующим перечетом на вес всей гонады.</w:t>
      </w:r>
    </w:p>
    <w:bookmarkEnd w:id="1188"/>
    <w:bookmarkStart w:name="z1197" w:id="1189"/>
    <w:p>
      <w:pPr>
        <w:spacing w:after="0"/>
        <w:ind w:left="0"/>
        <w:jc w:val="both"/>
      </w:pPr>
      <w:r>
        <w:rPr>
          <w:rFonts w:ascii="Times New Roman"/>
          <w:b w:val="false"/>
          <w:i w:val="false"/>
          <w:color w:val="000000"/>
          <w:sz w:val="28"/>
        </w:rPr>
        <w:t>
      Дальнейшие работы обычно проводятся не в полевых, а в камеральных (лабораторных) условиях. После фиксации, обычно через несколько дней или более длительное время, путем взвешивания вновь определяется масса пробы. Из нее берется 1 грамм икры, избытки влаги забираются фильтровальной бумагой и икра взвешивается с точностью до 0,1 миллиграмма. Затем все икринки помещают в чашку Петри с добавлением воды и производят разделение икринок с помощью препаровальных игл и скальпеля, после чего они поштучно просчитываются, кончиком скальпеля или препаровальной иглой. Данная операция проводится на темном фоне, так как икра обычно светлая или прозрачная. Для удобства при подсчете, икринки удобнее группировать в кучки, сначала по 10 штук в каждой, затем эти кучки объединять по 10, получая группы по 100 икринок. Количество групп потом подсчитывается и складывается с оставшимся количеством икринок, не вошедшим в группу, то есть не превышающим 100. Таков обычный ручной способ подсчета.</w:t>
      </w:r>
    </w:p>
    <w:bookmarkEnd w:id="1189"/>
    <w:bookmarkStart w:name="z1198" w:id="1190"/>
    <w:p>
      <w:pPr>
        <w:spacing w:after="0"/>
        <w:ind w:left="0"/>
        <w:jc w:val="both"/>
      </w:pPr>
      <w:r>
        <w:rPr>
          <w:rFonts w:ascii="Times New Roman"/>
          <w:b w:val="false"/>
          <w:i w:val="false"/>
          <w:color w:val="000000"/>
          <w:sz w:val="28"/>
        </w:rPr>
        <w:t xml:space="preserve">
      </w:t>
      </w:r>
    </w:p>
    <w:bookmarkEnd w:id="1190"/>
    <w:p>
      <w:pPr>
        <w:spacing w:after="0"/>
        <w:ind w:left="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97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9" w:id="1191"/>
    <w:p>
      <w:pPr>
        <w:spacing w:after="0"/>
        <w:ind w:left="0"/>
        <w:jc w:val="both"/>
      </w:pPr>
      <w:r>
        <w:rPr>
          <w:rFonts w:ascii="Times New Roman"/>
          <w:b w:val="false"/>
          <w:i w:val="false"/>
          <w:color w:val="000000"/>
          <w:sz w:val="28"/>
        </w:rPr>
        <w:t>
      где: NАИП – абсолюная индивидуальная плодовитость;</w:t>
      </w:r>
    </w:p>
    <w:bookmarkEnd w:id="1191"/>
    <w:bookmarkStart w:name="z1200" w:id="1192"/>
    <w:p>
      <w:pPr>
        <w:spacing w:after="0"/>
        <w:ind w:left="0"/>
        <w:jc w:val="both"/>
      </w:pPr>
      <w:r>
        <w:rPr>
          <w:rFonts w:ascii="Times New Roman"/>
          <w:b w:val="false"/>
          <w:i w:val="false"/>
          <w:color w:val="000000"/>
          <w:sz w:val="28"/>
        </w:rPr>
        <w:t>
      Qгонад – вес гонады;</w:t>
      </w:r>
    </w:p>
    <w:bookmarkEnd w:id="1192"/>
    <w:bookmarkStart w:name="z1201" w:id="1193"/>
    <w:p>
      <w:pPr>
        <w:spacing w:after="0"/>
        <w:ind w:left="0"/>
        <w:jc w:val="both"/>
      </w:pPr>
      <w:r>
        <w:rPr>
          <w:rFonts w:ascii="Times New Roman"/>
          <w:b w:val="false"/>
          <w:i w:val="false"/>
          <w:color w:val="000000"/>
          <w:sz w:val="28"/>
        </w:rPr>
        <w:t>
      nикр – количество икры в 1 граммах.</w:t>
      </w:r>
    </w:p>
    <w:bookmarkEnd w:id="1193"/>
    <w:bookmarkStart w:name="z1202" w:id="1194"/>
    <w:p>
      <w:pPr>
        <w:spacing w:after="0"/>
        <w:ind w:left="0"/>
        <w:jc w:val="both"/>
      </w:pPr>
      <w:r>
        <w:rPr>
          <w:rFonts w:ascii="Times New Roman"/>
          <w:b w:val="false"/>
          <w:i w:val="false"/>
          <w:color w:val="000000"/>
          <w:sz w:val="28"/>
        </w:rPr>
        <w:t>
      Оборудование, необходимое для сбора материала и определение плодовитости:</w:t>
      </w:r>
    </w:p>
    <w:bookmarkEnd w:id="1194"/>
    <w:bookmarkStart w:name="z1203" w:id="1195"/>
    <w:p>
      <w:pPr>
        <w:spacing w:after="0"/>
        <w:ind w:left="0"/>
        <w:jc w:val="both"/>
      </w:pPr>
      <w:r>
        <w:rPr>
          <w:rFonts w:ascii="Times New Roman"/>
          <w:b w:val="false"/>
          <w:i w:val="false"/>
          <w:color w:val="000000"/>
          <w:sz w:val="28"/>
        </w:rPr>
        <w:t>
      1. орудия лова (трал, ставные сети, невод и тому подобное);</w:t>
      </w:r>
    </w:p>
    <w:bookmarkEnd w:id="1195"/>
    <w:bookmarkStart w:name="z1204" w:id="1196"/>
    <w:p>
      <w:pPr>
        <w:spacing w:after="0"/>
        <w:ind w:left="0"/>
        <w:jc w:val="both"/>
      </w:pPr>
      <w:r>
        <w:rPr>
          <w:rFonts w:ascii="Times New Roman"/>
          <w:b w:val="false"/>
          <w:i w:val="false"/>
          <w:color w:val="000000"/>
          <w:sz w:val="28"/>
        </w:rPr>
        <w:t>
      2. весы;</w:t>
      </w:r>
    </w:p>
    <w:bookmarkEnd w:id="1196"/>
    <w:bookmarkStart w:name="z1205" w:id="1197"/>
    <w:p>
      <w:pPr>
        <w:spacing w:after="0"/>
        <w:ind w:left="0"/>
        <w:jc w:val="both"/>
      </w:pPr>
      <w:r>
        <w:rPr>
          <w:rFonts w:ascii="Times New Roman"/>
          <w:b w:val="false"/>
          <w:i w:val="false"/>
          <w:color w:val="000000"/>
          <w:sz w:val="28"/>
        </w:rPr>
        <w:t>
      3. сантиметровые ленты,</w:t>
      </w:r>
    </w:p>
    <w:bookmarkEnd w:id="1197"/>
    <w:bookmarkStart w:name="z1206" w:id="1198"/>
    <w:p>
      <w:pPr>
        <w:spacing w:after="0"/>
        <w:ind w:left="0"/>
        <w:jc w:val="both"/>
      </w:pPr>
      <w:r>
        <w:rPr>
          <w:rFonts w:ascii="Times New Roman"/>
          <w:b w:val="false"/>
          <w:i w:val="false"/>
          <w:color w:val="000000"/>
          <w:sz w:val="28"/>
        </w:rPr>
        <w:t>
      4. емкости для фиксации и хранения материала;</w:t>
      </w:r>
    </w:p>
    <w:bookmarkEnd w:id="1198"/>
    <w:bookmarkStart w:name="z1207" w:id="1199"/>
    <w:p>
      <w:pPr>
        <w:spacing w:after="0"/>
        <w:ind w:left="0"/>
        <w:jc w:val="both"/>
      </w:pPr>
      <w:r>
        <w:rPr>
          <w:rFonts w:ascii="Times New Roman"/>
          <w:b w:val="false"/>
          <w:i w:val="false"/>
          <w:color w:val="000000"/>
          <w:sz w:val="28"/>
        </w:rPr>
        <w:t>
      5. микроскоп;</w:t>
      </w:r>
    </w:p>
    <w:bookmarkEnd w:id="1199"/>
    <w:bookmarkStart w:name="z1208" w:id="1200"/>
    <w:p>
      <w:pPr>
        <w:spacing w:after="0"/>
        <w:ind w:left="0"/>
        <w:jc w:val="both"/>
      </w:pPr>
      <w:r>
        <w:rPr>
          <w:rFonts w:ascii="Times New Roman"/>
          <w:b w:val="false"/>
          <w:i w:val="false"/>
          <w:color w:val="000000"/>
          <w:sz w:val="28"/>
        </w:rPr>
        <w:t>
      6. скальпели, пинцеты, ножницы, препаровальные иглы;</w:t>
      </w:r>
    </w:p>
    <w:bookmarkEnd w:id="1200"/>
    <w:bookmarkStart w:name="z1209" w:id="1201"/>
    <w:p>
      <w:pPr>
        <w:spacing w:after="0"/>
        <w:ind w:left="0"/>
        <w:jc w:val="both"/>
      </w:pPr>
      <w:r>
        <w:rPr>
          <w:rFonts w:ascii="Times New Roman"/>
          <w:b w:val="false"/>
          <w:i w:val="false"/>
          <w:color w:val="000000"/>
          <w:sz w:val="28"/>
        </w:rPr>
        <w:t>
      7. фиксаторы (формалин);</w:t>
      </w:r>
    </w:p>
    <w:bookmarkEnd w:id="1201"/>
    <w:bookmarkStart w:name="z1210" w:id="1202"/>
    <w:p>
      <w:pPr>
        <w:spacing w:after="0"/>
        <w:ind w:left="0"/>
        <w:jc w:val="both"/>
      </w:pPr>
      <w:r>
        <w:rPr>
          <w:rFonts w:ascii="Times New Roman"/>
          <w:b w:val="false"/>
          <w:i w:val="false"/>
          <w:color w:val="000000"/>
          <w:sz w:val="28"/>
        </w:rPr>
        <w:t>
      8. ванночки эмалированные, чашки Петри, предметные стекла;</w:t>
      </w:r>
    </w:p>
    <w:bookmarkEnd w:id="1202"/>
    <w:bookmarkStart w:name="z1211" w:id="1203"/>
    <w:p>
      <w:pPr>
        <w:spacing w:after="0"/>
        <w:ind w:left="0"/>
        <w:jc w:val="both"/>
      </w:pPr>
      <w:r>
        <w:rPr>
          <w:rFonts w:ascii="Times New Roman"/>
          <w:b w:val="false"/>
          <w:i w:val="false"/>
          <w:color w:val="000000"/>
          <w:sz w:val="28"/>
        </w:rPr>
        <w:t>
      9. журнал для записей.</w:t>
      </w:r>
    </w:p>
    <w:bookmarkEnd w:id="1203"/>
    <w:bookmarkStart w:name="z1212" w:id="1204"/>
    <w:p>
      <w:pPr>
        <w:spacing w:after="0"/>
        <w:ind w:left="0"/>
        <w:jc w:val="both"/>
      </w:pPr>
      <w:r>
        <w:rPr>
          <w:rFonts w:ascii="Times New Roman"/>
          <w:b w:val="false"/>
          <w:i w:val="false"/>
          <w:color w:val="000000"/>
          <w:sz w:val="28"/>
        </w:rPr>
        <w:t>
      205. Этапы развития рыб.</w:t>
      </w:r>
    </w:p>
    <w:bookmarkEnd w:id="1204"/>
    <w:bookmarkStart w:name="z1213" w:id="1205"/>
    <w:p>
      <w:pPr>
        <w:spacing w:after="0"/>
        <w:ind w:left="0"/>
        <w:jc w:val="both"/>
      </w:pPr>
      <w:r>
        <w:rPr>
          <w:rFonts w:ascii="Times New Roman"/>
          <w:b w:val="false"/>
          <w:i w:val="false"/>
          <w:color w:val="000000"/>
          <w:sz w:val="28"/>
        </w:rPr>
        <w:t>
      1) Эмбриональный период развития рыб.</w:t>
      </w:r>
    </w:p>
    <w:bookmarkEnd w:id="1205"/>
    <w:bookmarkStart w:name="z1214" w:id="1206"/>
    <w:p>
      <w:pPr>
        <w:spacing w:after="0"/>
        <w:ind w:left="0"/>
        <w:jc w:val="both"/>
      </w:pPr>
      <w:r>
        <w:rPr>
          <w:rFonts w:ascii="Times New Roman"/>
          <w:b w:val="false"/>
          <w:i w:val="false"/>
          <w:color w:val="000000"/>
          <w:sz w:val="28"/>
        </w:rPr>
        <w:t>
      Эмбриональный период – oт момента оплодотворения яйца до перехода молоди на внешнее питание. Эмбриональное развитие (онтогенез) у рыб зависит от количества содержимого желтка в яйце. В соответствии с этим, у разных классов рыб основные этапы эмбрионального развития бластула, гаструла и нейрула сохраняются вне зависимости от таксономической принадлежности, но заметно отличаются на некоторых стадиях среди отрядов, семейств, родов и видов. Время и специфичность стадий эмбриогенеза устанавливается в зависимости от вида рыбы и условий содержания в водной среде (абиотических факторов).</w:t>
      </w:r>
    </w:p>
    <w:bookmarkEnd w:id="1206"/>
    <w:bookmarkStart w:name="z1215" w:id="1207"/>
    <w:p>
      <w:pPr>
        <w:spacing w:after="0"/>
        <w:ind w:left="0"/>
        <w:jc w:val="both"/>
      </w:pPr>
      <w:r>
        <w:rPr>
          <w:rFonts w:ascii="Times New Roman"/>
          <w:b w:val="false"/>
          <w:i w:val="false"/>
          <w:color w:val="000000"/>
          <w:sz w:val="28"/>
        </w:rPr>
        <w:t>
      1-1) Эмбриональный период развития семейства карповых (Cyprinidae) на примере карпа (Cyprinus carpio).</w:t>
      </w:r>
    </w:p>
    <w:bookmarkEnd w:id="1207"/>
    <w:bookmarkStart w:name="z1216" w:id="1208"/>
    <w:p>
      <w:pPr>
        <w:spacing w:after="0"/>
        <w:ind w:left="0"/>
        <w:jc w:val="both"/>
      </w:pPr>
      <w:r>
        <w:rPr>
          <w:rFonts w:ascii="Times New Roman"/>
          <w:b w:val="false"/>
          <w:i w:val="false"/>
          <w:color w:val="000000"/>
          <w:sz w:val="28"/>
        </w:rPr>
        <w:t xml:space="preserve">
      I этап – Оплодотворение и подготовка к дроблению яйца. В первые мгновения после оплодотворения оболочки икринки прилегают к поверхности желтка. Затем кортикальные альвеолы, располагающиеся в поверхностном слое цитоплазмы, лопаются, их содержимое выделяется под оболочку и она отслаивается от желтка. Начинается оводнение (набухание) икринки, в процессе которого между желтком и оболочкой образуется перивителлиновое пространство, заполненное жидкостью. </w:t>
      </w:r>
    </w:p>
    <w:bookmarkEnd w:id="1208"/>
    <w:bookmarkStart w:name="z1217" w:id="1209"/>
    <w:p>
      <w:pPr>
        <w:spacing w:after="0"/>
        <w:ind w:left="0"/>
        <w:jc w:val="both"/>
      </w:pPr>
      <w:r>
        <w:rPr>
          <w:rFonts w:ascii="Times New Roman"/>
          <w:b w:val="false"/>
          <w:i w:val="false"/>
          <w:color w:val="000000"/>
          <w:sz w:val="28"/>
        </w:rPr>
        <w:t>
      II этап – Дробление и бластуляция. После оплодотворения происходит отслоение оболочки от желтка. Происходит процесс набухания икры и образуется зародышевый диск. Дробление бластодиска и образование бластулы. Через 6 часов наступает стадия морулы крупных клеток. Между бластодиском и желтком возникает небольшая полость, или бластоцель.</w:t>
      </w:r>
    </w:p>
    <w:bookmarkEnd w:id="1209"/>
    <w:bookmarkStart w:name="z1218" w:id="1210"/>
    <w:p>
      <w:pPr>
        <w:spacing w:after="0"/>
        <w:ind w:left="0"/>
        <w:jc w:val="both"/>
      </w:pPr>
      <w:r>
        <w:rPr>
          <w:rFonts w:ascii="Times New Roman"/>
          <w:b w:val="false"/>
          <w:i w:val="false"/>
          <w:color w:val="000000"/>
          <w:sz w:val="28"/>
        </w:rPr>
        <w:t>
      III этап – Гаструляция и формирование зародыша. Происходит полное обрастание желтком (бластодермой) через 8–9 часов. Процесс гаструляции сопровождается повышенной гибелью икры. Процесс гаструляции заканчивается образованием кишечной трубки и первичного рта (бластопор).</w:t>
      </w:r>
    </w:p>
    <w:bookmarkEnd w:id="1210"/>
    <w:bookmarkStart w:name="z1219" w:id="1211"/>
    <w:p>
      <w:pPr>
        <w:spacing w:after="0"/>
        <w:ind w:left="0"/>
        <w:jc w:val="both"/>
      </w:pPr>
      <w:r>
        <w:rPr>
          <w:rFonts w:ascii="Times New Roman"/>
          <w:b w:val="false"/>
          <w:i w:val="false"/>
          <w:color w:val="000000"/>
          <w:sz w:val="28"/>
        </w:rPr>
        <w:t>
      IV этап – Нейруляция. Дифференциация головного и туловищного отделов зародыша. 17-20 часов после оплодотворения икры тело зародыша охватывает около 3/5 окружности желтка. Начинается сегментация тела. В туловище образуются первые два–три сомита. В возрасте 22–24 часов формируются глазные пузырьки.</w:t>
      </w:r>
    </w:p>
    <w:bookmarkEnd w:id="1211"/>
    <w:bookmarkStart w:name="z1220" w:id="1212"/>
    <w:p>
      <w:pPr>
        <w:spacing w:after="0"/>
        <w:ind w:left="0"/>
        <w:jc w:val="both"/>
      </w:pPr>
      <w:r>
        <w:rPr>
          <w:rFonts w:ascii="Times New Roman"/>
          <w:b w:val="false"/>
          <w:i w:val="false"/>
          <w:color w:val="000000"/>
          <w:sz w:val="28"/>
        </w:rPr>
        <w:t>
      Стадия IV.I. Обособление хвостового отдела. Зародыш начинает двигаться. Кишечная трубка приобретает грушевидную форму. Через 35–45 часов в глазах отчетливо виден хрусталик.</w:t>
      </w:r>
    </w:p>
    <w:bookmarkEnd w:id="1212"/>
    <w:bookmarkStart w:name="z1221" w:id="1213"/>
    <w:p>
      <w:pPr>
        <w:spacing w:after="0"/>
        <w:ind w:left="0"/>
        <w:jc w:val="both"/>
      </w:pPr>
      <w:r>
        <w:rPr>
          <w:rFonts w:ascii="Times New Roman"/>
          <w:b w:val="false"/>
          <w:i w:val="false"/>
          <w:color w:val="000000"/>
          <w:sz w:val="28"/>
        </w:rPr>
        <w:t>
      Стадия IV.II. На шестом этапе в возрасте 2,5 суток у эмбриона появляются форменные элементы в крови. Число сомитов в туловище – 24, в хвостовом отделе – 16. Глаза пигментированы. Голова пригнута к желтку. Снизу образуется ротовая воронка.</w:t>
      </w:r>
    </w:p>
    <w:bookmarkEnd w:id="1213"/>
    <w:bookmarkStart w:name="z1222" w:id="1214"/>
    <w:p>
      <w:pPr>
        <w:spacing w:after="0"/>
        <w:ind w:left="0"/>
        <w:jc w:val="both"/>
      </w:pPr>
      <w:r>
        <w:rPr>
          <w:rFonts w:ascii="Times New Roman"/>
          <w:b w:val="false"/>
          <w:i w:val="false"/>
          <w:color w:val="000000"/>
          <w:sz w:val="28"/>
        </w:rPr>
        <w:t>
      Стадия IV.III. Выклев эмбриона. Выклюнувшиеся эмбрионы (предличинки) имеют относительно слабо пигментированные глаза и тело. Пигментные клетки расположены на голове и вдоль хорды. Голова выпрямлена и отделена от хвоста, грудные плавники маленькие. Рот неподвижный, в форме ямки, в нижнем положении.</w:t>
      </w:r>
    </w:p>
    <w:bookmarkEnd w:id="1214"/>
    <w:bookmarkStart w:name="z1223" w:id="1215"/>
    <w:p>
      <w:pPr>
        <w:spacing w:after="0"/>
        <w:ind w:left="0"/>
        <w:jc w:val="both"/>
      </w:pPr>
      <w:r>
        <w:rPr>
          <w:rFonts w:ascii="Times New Roman"/>
          <w:b w:val="false"/>
          <w:i w:val="false"/>
          <w:color w:val="000000"/>
          <w:sz w:val="28"/>
        </w:rPr>
        <w:t>
      1-2) Эмбриональный период развития семейства осетровых (Acipenseridae) на примере русского осетра (Acipenser gueldenstaedtii).</w:t>
      </w:r>
    </w:p>
    <w:bookmarkEnd w:id="1215"/>
    <w:bookmarkStart w:name="z1224" w:id="1216"/>
    <w:p>
      <w:pPr>
        <w:spacing w:after="0"/>
        <w:ind w:left="0"/>
        <w:jc w:val="both"/>
      </w:pPr>
      <w:r>
        <w:rPr>
          <w:rFonts w:ascii="Times New Roman"/>
          <w:b w:val="false"/>
          <w:i w:val="false"/>
          <w:color w:val="000000"/>
          <w:sz w:val="28"/>
        </w:rPr>
        <w:t>
      I этап – Оплодотворение и подготовка к дроблению яйца. Диаметр яйца составляет 2–4 миллиметра, они имеют сферическую или слегка эллипсоидную форму и окрашены в коричневато–серый цвет. На анимальном полюсе в оболочке на площадке диаметром 100 микрометров расположены микропиле. Обычное число их 5–10, но иногда достигает и 40. Происходит оплодотворение.</w:t>
      </w:r>
    </w:p>
    <w:bookmarkEnd w:id="1216"/>
    <w:bookmarkStart w:name="z1225" w:id="1217"/>
    <w:p>
      <w:pPr>
        <w:spacing w:after="0"/>
        <w:ind w:left="0"/>
        <w:jc w:val="both"/>
      </w:pPr>
      <w:r>
        <w:rPr>
          <w:rFonts w:ascii="Times New Roman"/>
          <w:b w:val="false"/>
          <w:i w:val="false"/>
          <w:color w:val="000000"/>
          <w:sz w:val="28"/>
        </w:rPr>
        <w:t>
      II этап – Дробление и бластуляция. Дробление яиц происходит в результате ряда последовательных митотических делений клетки, вследствие чего образуется многоклеточный зародыш.</w:t>
      </w:r>
    </w:p>
    <w:bookmarkEnd w:id="1217"/>
    <w:bookmarkStart w:name="z1226" w:id="1218"/>
    <w:p>
      <w:pPr>
        <w:spacing w:after="0"/>
        <w:ind w:left="0"/>
        <w:jc w:val="both"/>
      </w:pPr>
      <w:r>
        <w:rPr>
          <w:rFonts w:ascii="Times New Roman"/>
          <w:b w:val="false"/>
          <w:i w:val="false"/>
          <w:color w:val="000000"/>
          <w:sz w:val="28"/>
        </w:rPr>
        <w:t xml:space="preserve">
      III этап – Гаструляция и формирование зародыша. Гаструляция начинается с появления в краевой зоне, в том месте, где располагался светлый серп, примерно на уровне экватора, интенсивно пигментированной темной полоски. В этом месте клетки начинают погружаться внутрь и образуется узкая щель, которую называют первичным ртом или бластопором. Отверстие бластопора ведет в узкую полость гаструлы или первичной кишки – архентерон. В верхней части зародыша располагается большая первичная полость – бластоцель. </w:t>
      </w:r>
    </w:p>
    <w:bookmarkEnd w:id="1218"/>
    <w:bookmarkStart w:name="z1227" w:id="1219"/>
    <w:p>
      <w:pPr>
        <w:spacing w:after="0"/>
        <w:ind w:left="0"/>
        <w:jc w:val="both"/>
      </w:pPr>
      <w:r>
        <w:rPr>
          <w:rFonts w:ascii="Times New Roman"/>
          <w:b w:val="false"/>
          <w:i w:val="false"/>
          <w:color w:val="000000"/>
          <w:sz w:val="28"/>
        </w:rPr>
        <w:t>
      IV этап – Нейруляция. По окончании гаструляции у зародыша постепенно формируются зачатки всех основных органов. После замыкания бластопора на спинной стороне появляется утолщенная пластинка, называемая нервной пластинкой, так как из нее развивается центральная нервная система.</w:t>
      </w:r>
    </w:p>
    <w:bookmarkEnd w:id="1219"/>
    <w:bookmarkStart w:name="z1228" w:id="1220"/>
    <w:p>
      <w:pPr>
        <w:spacing w:after="0"/>
        <w:ind w:left="0"/>
        <w:jc w:val="both"/>
      </w:pPr>
      <w:r>
        <w:rPr>
          <w:rFonts w:ascii="Times New Roman"/>
          <w:b w:val="false"/>
          <w:i w:val="false"/>
          <w:color w:val="000000"/>
          <w:sz w:val="28"/>
        </w:rPr>
        <w:t>
      Стадия IV.I. На протяжении этой стадии существенно меняется форма тела. Расширенная часть кишки из шаровидной становится эллипсовидной, значительно удлиняются и распрямляются задний отдел туловища и хвост Снизу, в основании головы появляется ротовая ямка в виде небольшого впячивания эктодермы. В жаберном отделе также в виде впячиваний эктодермы возникают наружные жаберные карманы. Происходит выклев.</w:t>
      </w:r>
    </w:p>
    <w:bookmarkEnd w:id="1220"/>
    <w:bookmarkStart w:name="z1229" w:id="1221"/>
    <w:p>
      <w:pPr>
        <w:spacing w:after="0"/>
        <w:ind w:left="0"/>
        <w:jc w:val="both"/>
      </w:pPr>
      <w:r>
        <w:rPr>
          <w:rFonts w:ascii="Times New Roman"/>
          <w:b w:val="false"/>
          <w:i w:val="false"/>
          <w:color w:val="000000"/>
          <w:sz w:val="28"/>
        </w:rPr>
        <w:t>
      1-3) Эмбриональный период развития семейства лососевых (Salmonidae) на примере радужной форели (Oncorhynchus mykiss).</w:t>
      </w:r>
    </w:p>
    <w:bookmarkEnd w:id="1221"/>
    <w:bookmarkStart w:name="z1230" w:id="1222"/>
    <w:p>
      <w:pPr>
        <w:spacing w:after="0"/>
        <w:ind w:left="0"/>
        <w:jc w:val="both"/>
      </w:pPr>
      <w:r>
        <w:rPr>
          <w:rFonts w:ascii="Times New Roman"/>
          <w:b w:val="false"/>
          <w:i w:val="false"/>
          <w:color w:val="000000"/>
          <w:sz w:val="28"/>
        </w:rPr>
        <w:t>
      I этап – Оплодотворение и подготовка к дроблению яйца. Икра имеет анимальный и вегетативный полюсы. Внешняя оболочка икринки ручьевой форели имеет толщину в 33–37 микрометров, тогда как у радужной форели она тоньше. На оболочке можно наблюдать поры в 1 микрометр, которые продолжаются узкими каналами. На анимальном полюсе икринки располагается микропиле, через которое сперматозоид проникает внутрь.</w:t>
      </w:r>
    </w:p>
    <w:bookmarkEnd w:id="1222"/>
    <w:bookmarkStart w:name="z1231" w:id="1223"/>
    <w:p>
      <w:pPr>
        <w:spacing w:after="0"/>
        <w:ind w:left="0"/>
        <w:jc w:val="both"/>
      </w:pPr>
      <w:r>
        <w:rPr>
          <w:rFonts w:ascii="Times New Roman"/>
          <w:b w:val="false"/>
          <w:i w:val="false"/>
          <w:color w:val="000000"/>
          <w:sz w:val="28"/>
        </w:rPr>
        <w:t>
      II этап – Дробление и бластуляция. Оболочка отделяется от самой клетки перивителлиновым пространством, которое через 20–60 минут после оплодотворения наполняется жидкостью. Эта перивителлиновая жидкость позволяет эмбриону свободно вращаться внутри оболочки, всегда оставаясь в нужной позиции. Во время набухания объем икринки увеличивается на 12–20 процентов.</w:t>
      </w:r>
    </w:p>
    <w:bookmarkEnd w:id="1223"/>
    <w:bookmarkStart w:name="z1232" w:id="1224"/>
    <w:p>
      <w:pPr>
        <w:spacing w:after="0"/>
        <w:ind w:left="0"/>
        <w:jc w:val="both"/>
      </w:pPr>
      <w:r>
        <w:rPr>
          <w:rFonts w:ascii="Times New Roman"/>
          <w:b w:val="false"/>
          <w:i w:val="false"/>
          <w:color w:val="000000"/>
          <w:sz w:val="28"/>
        </w:rPr>
        <w:t>
      III этап – Гаструляция и формирование зародыша. Начало гаструляции (3,5 суток). Во время гаструляции материал нервной системы, органов чувств, хорды, энтодермы и мезодермы обособляются путем координированных движений отдельных бластомеров. На заднем конце кишечного тяжа появляется небольшая полость – купферов канал. У радужной форели он увеличивается до 200 микрометров.</w:t>
      </w:r>
    </w:p>
    <w:bookmarkEnd w:id="1224"/>
    <w:bookmarkStart w:name="z1233" w:id="1225"/>
    <w:p>
      <w:pPr>
        <w:spacing w:after="0"/>
        <w:ind w:left="0"/>
        <w:jc w:val="both"/>
      </w:pPr>
      <w:r>
        <w:rPr>
          <w:rFonts w:ascii="Times New Roman"/>
          <w:b w:val="false"/>
          <w:i w:val="false"/>
          <w:color w:val="000000"/>
          <w:sz w:val="28"/>
        </w:rPr>
        <w:t>
      IV этап – Нейруляция. Рост в длину происходит на поверхности желточного мешка. Образовавшиеся и увеличивающиеся глазные бокалы и утолщающиеся стенки среднего и боковых мозговых пузырей способствуют отчленению головы от желточного мешка.</w:t>
      </w:r>
    </w:p>
    <w:bookmarkEnd w:id="1225"/>
    <w:bookmarkStart w:name="z1234" w:id="1226"/>
    <w:p>
      <w:pPr>
        <w:spacing w:after="0"/>
        <w:ind w:left="0"/>
        <w:jc w:val="both"/>
      </w:pPr>
      <w:r>
        <w:rPr>
          <w:rFonts w:ascii="Times New Roman"/>
          <w:b w:val="false"/>
          <w:i w:val="false"/>
          <w:color w:val="000000"/>
          <w:sz w:val="28"/>
        </w:rPr>
        <w:t>
      Стадия IV.I. Перед началом отчленения заднего конца тела у зародыша образуется пульсирующее сердце. Происходит закладка грудных плавников и жаберного аппарата, образуется рот.</w:t>
      </w:r>
    </w:p>
    <w:bookmarkEnd w:id="1226"/>
    <w:bookmarkStart w:name="z1235" w:id="1227"/>
    <w:p>
      <w:pPr>
        <w:spacing w:after="0"/>
        <w:ind w:left="0"/>
        <w:jc w:val="both"/>
      </w:pPr>
      <w:r>
        <w:rPr>
          <w:rFonts w:ascii="Times New Roman"/>
          <w:b w:val="false"/>
          <w:i w:val="false"/>
          <w:color w:val="000000"/>
          <w:sz w:val="28"/>
        </w:rPr>
        <w:t>
      Стадия IV.II. Голова, вначале крючковидно загнутая к низу. Постепенно по мере ее отчленения от желточного мешка выпрямляется. Ее полное выпрямление сопровождается удлинением всего тела и расширением плавниковых складок, а также уменьшением объема желточного мешка.</w:t>
      </w:r>
    </w:p>
    <w:bookmarkEnd w:id="1227"/>
    <w:bookmarkStart w:name="z1236" w:id="1228"/>
    <w:p>
      <w:pPr>
        <w:spacing w:after="0"/>
        <w:ind w:left="0"/>
        <w:jc w:val="both"/>
      </w:pPr>
      <w:r>
        <w:rPr>
          <w:rFonts w:ascii="Times New Roman"/>
          <w:b w:val="false"/>
          <w:i w:val="false"/>
          <w:color w:val="000000"/>
          <w:sz w:val="28"/>
        </w:rPr>
        <w:t>
      Стадия IV.III. Перед выклевом эмбрион начинает все больше и больше вращаться внутри икринки. Эти движения механически утоньшают оболочку икринки изнутри. Кроме того, предличинки расщепляют оболочку специальным ферментом (гиалуронидазой), который секретируется железой, находящейся на голове эмбриона.</w:t>
      </w:r>
    </w:p>
    <w:bookmarkEnd w:id="1228"/>
    <w:bookmarkStart w:name="z1237" w:id="1229"/>
    <w:p>
      <w:pPr>
        <w:spacing w:after="0"/>
        <w:ind w:left="0"/>
        <w:jc w:val="both"/>
      </w:pPr>
      <w:r>
        <w:rPr>
          <w:rFonts w:ascii="Times New Roman"/>
          <w:b w:val="false"/>
          <w:i w:val="false"/>
          <w:color w:val="000000"/>
          <w:sz w:val="28"/>
        </w:rPr>
        <w:t>
      2) Этап развития личинок и молоди рыб:</w:t>
      </w:r>
    </w:p>
    <w:bookmarkEnd w:id="1229"/>
    <w:bookmarkStart w:name="z1238" w:id="1230"/>
    <w:p>
      <w:pPr>
        <w:spacing w:after="0"/>
        <w:ind w:left="0"/>
        <w:jc w:val="both"/>
      </w:pPr>
      <w:r>
        <w:rPr>
          <w:rFonts w:ascii="Times New Roman"/>
          <w:b w:val="false"/>
          <w:i w:val="false"/>
          <w:color w:val="000000"/>
          <w:sz w:val="28"/>
        </w:rPr>
        <w:t xml:space="preserve">
      A – Большой желточный мешок. Плавниковая складка почти не дифференцирована. Плавательный пузырь без воздуха; </w:t>
      </w:r>
    </w:p>
    <w:bookmarkEnd w:id="1230"/>
    <w:bookmarkStart w:name="z1239" w:id="1231"/>
    <w:p>
      <w:pPr>
        <w:spacing w:after="0"/>
        <w:ind w:left="0"/>
        <w:jc w:val="both"/>
      </w:pPr>
      <w:r>
        <w:rPr>
          <w:rFonts w:ascii="Times New Roman"/>
          <w:b w:val="false"/>
          <w:i w:val="false"/>
          <w:color w:val="000000"/>
          <w:sz w:val="28"/>
        </w:rPr>
        <w:t>
      B – Желточный мешок еще сохраняется. Плавниковая складка начинает дифференцироваться на спинную, хвостовую и брюшную части. Плавательный пузырь наполнен воздухом;</w:t>
      </w:r>
    </w:p>
    <w:bookmarkEnd w:id="1231"/>
    <w:bookmarkStart w:name="z1240" w:id="1232"/>
    <w:p>
      <w:pPr>
        <w:spacing w:after="0"/>
        <w:ind w:left="0"/>
        <w:jc w:val="both"/>
      </w:pPr>
      <w:r>
        <w:rPr>
          <w:rFonts w:ascii="Times New Roman"/>
          <w:b w:val="false"/>
          <w:i w:val="false"/>
          <w:color w:val="000000"/>
          <w:sz w:val="28"/>
        </w:rPr>
        <w:t xml:space="preserve">
      C1 – Желточного мешка нет. Появляются небольшие сгущения механизмы в спинном и подхвостовом отделах каймы, а также в нижней хвостовой лопасти; </w:t>
      </w:r>
    </w:p>
    <w:bookmarkEnd w:id="1232"/>
    <w:bookmarkStart w:name="z1241" w:id="1233"/>
    <w:p>
      <w:pPr>
        <w:spacing w:after="0"/>
        <w:ind w:left="0"/>
        <w:jc w:val="both"/>
      </w:pPr>
      <w:r>
        <w:rPr>
          <w:rFonts w:ascii="Times New Roman"/>
          <w:b w:val="false"/>
          <w:i w:val="false"/>
          <w:color w:val="000000"/>
          <w:sz w:val="28"/>
        </w:rPr>
        <w:t>
      C2 – В нижней хвостовой лопасти развиваются первые мезенхимные лучи, направленные косо вниз. Конец хорды слегка загибается вверх. В спинном и анальном плавниках хорошо заметны сгущения мезенхимы;</w:t>
      </w:r>
    </w:p>
    <w:bookmarkEnd w:id="1233"/>
    <w:bookmarkStart w:name="z1242" w:id="1234"/>
    <w:p>
      <w:pPr>
        <w:spacing w:after="0"/>
        <w:ind w:left="0"/>
        <w:jc w:val="both"/>
      </w:pPr>
      <w:r>
        <w:rPr>
          <w:rFonts w:ascii="Times New Roman"/>
          <w:b w:val="false"/>
          <w:i w:val="false"/>
          <w:color w:val="000000"/>
          <w:sz w:val="28"/>
        </w:rPr>
        <w:t>
      D1 – Задний конец хорды направлен вверх. В хвостовом плавнике костные лучи. Хвостовой плавник слабовыемчатый, над ним образуется перепончатая лопасть. В спинном и анальном плавниках появляются мезенхимные лучи;</w:t>
      </w:r>
    </w:p>
    <w:bookmarkEnd w:id="1234"/>
    <w:bookmarkStart w:name="z1243" w:id="1235"/>
    <w:p>
      <w:pPr>
        <w:spacing w:after="0"/>
        <w:ind w:left="0"/>
        <w:jc w:val="both"/>
      </w:pPr>
      <w:r>
        <w:rPr>
          <w:rFonts w:ascii="Times New Roman"/>
          <w:b w:val="false"/>
          <w:i w:val="false"/>
          <w:color w:val="000000"/>
          <w:sz w:val="28"/>
        </w:rPr>
        <w:t>
      D2 – Хвостовой плавник выемчатый. В спинном и анальном плавниках развиваются костные лучи. Есть зачатки брюшных плавников, не выходящие за края плавниковой складки. Плавательный пузырь двухкамерный;</w:t>
      </w:r>
    </w:p>
    <w:bookmarkEnd w:id="1235"/>
    <w:bookmarkStart w:name="z1244" w:id="1236"/>
    <w:p>
      <w:pPr>
        <w:spacing w:after="0"/>
        <w:ind w:left="0"/>
        <w:jc w:val="both"/>
      </w:pPr>
      <w:r>
        <w:rPr>
          <w:rFonts w:ascii="Times New Roman"/>
          <w:b w:val="false"/>
          <w:i w:val="false"/>
          <w:color w:val="000000"/>
          <w:sz w:val="28"/>
        </w:rPr>
        <w:t>
      E – Лучи развиты во всех плавниках. Брюшные плавники выходят за края плавниковой складки;</w:t>
      </w:r>
    </w:p>
    <w:bookmarkEnd w:id="1236"/>
    <w:bookmarkStart w:name="z1245" w:id="1237"/>
    <w:p>
      <w:pPr>
        <w:spacing w:after="0"/>
        <w:ind w:left="0"/>
        <w:jc w:val="both"/>
      </w:pPr>
      <w:r>
        <w:rPr>
          <w:rFonts w:ascii="Times New Roman"/>
          <w:b w:val="false"/>
          <w:i w:val="false"/>
          <w:color w:val="000000"/>
          <w:sz w:val="28"/>
        </w:rPr>
        <w:t>
      F – На хвосте и вдоль боковой линии появляется чешуя. Обонятельные ямки еще не разделены перегородкой. Преанальная плавниковая складка к концу этапа полностью исчезает;</w:t>
      </w:r>
    </w:p>
    <w:bookmarkEnd w:id="1237"/>
    <w:bookmarkStart w:name="z1246" w:id="1238"/>
    <w:p>
      <w:pPr>
        <w:spacing w:after="0"/>
        <w:ind w:left="0"/>
        <w:jc w:val="both"/>
      </w:pPr>
      <w:r>
        <w:rPr>
          <w:rFonts w:ascii="Times New Roman"/>
          <w:b w:val="false"/>
          <w:i w:val="false"/>
          <w:color w:val="000000"/>
          <w:sz w:val="28"/>
        </w:rPr>
        <w:t xml:space="preserve">
      G – Все тело покрыто чешуей. Обонятельная ямка разделена перегородкой. </w:t>
      </w:r>
    </w:p>
    <w:bookmarkEnd w:id="1238"/>
    <w:bookmarkStart w:name="z1247" w:id="1239"/>
    <w:p>
      <w:pPr>
        <w:spacing w:after="0"/>
        <w:ind w:left="0"/>
        <w:jc w:val="both"/>
      </w:pPr>
      <w:r>
        <w:rPr>
          <w:rFonts w:ascii="Times New Roman"/>
          <w:b w:val="false"/>
          <w:i w:val="false"/>
          <w:color w:val="000000"/>
          <w:sz w:val="28"/>
        </w:rPr>
        <w:t>
      206. Определение возраста тюленей.</w:t>
      </w:r>
    </w:p>
    <w:bookmarkEnd w:id="1239"/>
    <w:bookmarkStart w:name="z1248" w:id="1240"/>
    <w:p>
      <w:pPr>
        <w:spacing w:after="0"/>
        <w:ind w:left="0"/>
        <w:jc w:val="both"/>
      </w:pPr>
      <w:r>
        <w:rPr>
          <w:rFonts w:ascii="Times New Roman"/>
          <w:b w:val="false"/>
          <w:i w:val="false"/>
          <w:color w:val="000000"/>
          <w:sz w:val="28"/>
        </w:rPr>
        <w:t>
      Отбор проб и определение возраста тюленей проводится следующим образом:</w:t>
      </w:r>
    </w:p>
    <w:bookmarkEnd w:id="1240"/>
    <w:bookmarkStart w:name="z1249" w:id="1241"/>
    <w:p>
      <w:pPr>
        <w:spacing w:after="0"/>
        <w:ind w:left="0"/>
        <w:jc w:val="both"/>
      </w:pPr>
      <w:r>
        <w:rPr>
          <w:rFonts w:ascii="Times New Roman"/>
          <w:b w:val="false"/>
          <w:i w:val="false"/>
          <w:color w:val="000000"/>
          <w:sz w:val="28"/>
        </w:rPr>
        <w:t>
      Принцип метода определения возраста тюленя по слоям цемента в клыках основан на факте непрерывного образования цемента в слоях между корнями зубов тюленя. Клыки большинства настоящих тюленей рано прекращают рост в длину, и для подсчета слоев в дентине можно делать поперечные шлифы в средней части зуба.</w:t>
      </w:r>
    </w:p>
    <w:bookmarkEnd w:id="1241"/>
    <w:bookmarkStart w:name="z1250" w:id="1242"/>
    <w:p>
      <w:pPr>
        <w:spacing w:after="0"/>
        <w:ind w:left="0"/>
        <w:jc w:val="both"/>
      </w:pPr>
      <w:r>
        <w:rPr>
          <w:rFonts w:ascii="Times New Roman"/>
          <w:b w:val="false"/>
          <w:i w:val="false"/>
          <w:color w:val="000000"/>
          <w:sz w:val="28"/>
        </w:rPr>
        <w:t xml:space="preserve">
      При отборе проб требуется соблюдать следующие правила сбора. Клыки нужно хорошо отмыть от крови и остатков тканей и насухо вытереть или высушить. Зубы следует поместить в небольшие желатиновые капсулы, чтобы они не повредились или не потерялись. </w:t>
      </w:r>
    </w:p>
    <w:bookmarkEnd w:id="1242"/>
    <w:bookmarkStart w:name="z1251" w:id="1243"/>
    <w:p>
      <w:pPr>
        <w:spacing w:after="0"/>
        <w:ind w:left="0"/>
        <w:jc w:val="both"/>
      </w:pPr>
      <w:r>
        <w:rPr>
          <w:rFonts w:ascii="Times New Roman"/>
          <w:b w:val="false"/>
          <w:i w:val="false"/>
          <w:color w:val="000000"/>
          <w:sz w:val="28"/>
        </w:rPr>
        <w:t xml:space="preserve">
      Для получения окрашенных препаратов зуб или кость декальциницируют, промывают, режут на микротоме и срезы окрашивают гистологическими красителями. Декальцинировать в 4–5%–м растворе азотной кислоты. Время декальцинации зависит от размера объекта, плотности зуба и от способа его хранения (5–6 часов). В растворе азотной кислоты декальцинация хранившегося в сухом виде материала может длиться от полусуток до нескольких суток. Мягкий декальцинированный зуб нужно промыть в проточной воде в течение 10–24 часов. Далее обработка идет принятым в гистологии методом с заливкой в парафин. Промытый зуб или кусок зуба резают на замораживающем микротоме в нужной плоскости на срезы 20 микрометров. Полученные срезы нужно поместить в дистиллированную воду, затем окрашивать гематоксилином, далее промыть в проточной воде, проводить по глицеринам возрастающей концентрации и заключить в чистый глицерин. Время окрашивания варьируют в зависимости от характера красителя. </w:t>
      </w:r>
    </w:p>
    <w:bookmarkEnd w:id="1243"/>
    <w:bookmarkStart w:name="z1252" w:id="1244"/>
    <w:p>
      <w:pPr>
        <w:spacing w:after="0"/>
        <w:ind w:left="0"/>
        <w:jc w:val="both"/>
      </w:pPr>
      <w:r>
        <w:rPr>
          <w:rFonts w:ascii="Times New Roman"/>
          <w:b w:val="false"/>
          <w:i w:val="false"/>
          <w:color w:val="000000"/>
          <w:sz w:val="28"/>
        </w:rPr>
        <w:t xml:space="preserve">
      После окраски срезы нужно дифференцировать – поместить на несколько секунд в бюксы 70%–ным спиртом, куда добавлены 2–3 капли соляной кислоты, и затем быстро перенести в воду. После дифференцировки срезы нужно промывать 10–15 минут в проточной воде. Заключают срезы в глицерин. После промывки их нужно помещать сначала в 25%–ный, затем в 50 и 75%–ный раствор глицерина в воде. В каждом растворе срезы находятся не менее 5–10 минут. Крупные срезы можно переносить по всем растворам препаровальной иглой, слегка согнутой в середине. С одного зуба лучше брать не один, а несколько срезов, окрашивать и проводить их вместе и заливать на одном стекле. Такие препараты сохраняются в удовлетворительном (для определения числа слоев) виде в течение 2–3 лет. Ростовые слои можно выявить на окрашенных тонких срезах. Считают их под микроскопом. </w:t>
      </w:r>
    </w:p>
    <w:bookmarkEnd w:id="1244"/>
    <w:bookmarkStart w:name="z1253" w:id="1245"/>
    <w:p>
      <w:pPr>
        <w:spacing w:after="0"/>
        <w:ind w:left="0"/>
        <w:jc w:val="both"/>
      </w:pPr>
      <w:r>
        <w:rPr>
          <w:rFonts w:ascii="Times New Roman"/>
          <w:b w:val="false"/>
          <w:i w:val="false"/>
          <w:color w:val="000000"/>
          <w:sz w:val="28"/>
        </w:rPr>
        <w:t>
      Оборудование, необходимое для сбора материала и определение возраста по клыкам:</w:t>
      </w:r>
    </w:p>
    <w:bookmarkEnd w:id="1245"/>
    <w:bookmarkStart w:name="z1254" w:id="1246"/>
    <w:p>
      <w:pPr>
        <w:spacing w:after="0"/>
        <w:ind w:left="0"/>
        <w:jc w:val="both"/>
      </w:pPr>
      <w:r>
        <w:rPr>
          <w:rFonts w:ascii="Times New Roman"/>
          <w:b w:val="false"/>
          <w:i w:val="false"/>
          <w:color w:val="000000"/>
          <w:sz w:val="28"/>
        </w:rPr>
        <w:t>
      1. 4–5% азотной кислоты;</w:t>
      </w:r>
    </w:p>
    <w:bookmarkEnd w:id="1246"/>
    <w:bookmarkStart w:name="z1255" w:id="1247"/>
    <w:p>
      <w:pPr>
        <w:spacing w:after="0"/>
        <w:ind w:left="0"/>
        <w:jc w:val="both"/>
      </w:pPr>
      <w:r>
        <w:rPr>
          <w:rFonts w:ascii="Times New Roman"/>
          <w:b w:val="false"/>
          <w:i w:val="false"/>
          <w:color w:val="000000"/>
          <w:sz w:val="28"/>
        </w:rPr>
        <w:t>
      2. парафин;</w:t>
      </w:r>
    </w:p>
    <w:bookmarkEnd w:id="1247"/>
    <w:bookmarkStart w:name="z1256" w:id="1248"/>
    <w:p>
      <w:pPr>
        <w:spacing w:after="0"/>
        <w:ind w:left="0"/>
        <w:jc w:val="both"/>
      </w:pPr>
      <w:r>
        <w:rPr>
          <w:rFonts w:ascii="Times New Roman"/>
          <w:b w:val="false"/>
          <w:i w:val="false"/>
          <w:color w:val="000000"/>
          <w:sz w:val="28"/>
        </w:rPr>
        <w:t>
      3. замораживающий микротом;</w:t>
      </w:r>
    </w:p>
    <w:bookmarkEnd w:id="1248"/>
    <w:bookmarkStart w:name="z1257" w:id="1249"/>
    <w:p>
      <w:pPr>
        <w:spacing w:after="0"/>
        <w:ind w:left="0"/>
        <w:jc w:val="both"/>
      </w:pPr>
      <w:r>
        <w:rPr>
          <w:rFonts w:ascii="Times New Roman"/>
          <w:b w:val="false"/>
          <w:i w:val="false"/>
          <w:color w:val="000000"/>
          <w:sz w:val="28"/>
        </w:rPr>
        <w:t>
      4. гематоксилин;</w:t>
      </w:r>
    </w:p>
    <w:bookmarkEnd w:id="1249"/>
    <w:bookmarkStart w:name="z1258" w:id="1250"/>
    <w:p>
      <w:pPr>
        <w:spacing w:after="0"/>
        <w:ind w:left="0"/>
        <w:jc w:val="both"/>
      </w:pPr>
      <w:r>
        <w:rPr>
          <w:rFonts w:ascii="Times New Roman"/>
          <w:b w:val="false"/>
          <w:i w:val="false"/>
          <w:color w:val="000000"/>
          <w:sz w:val="28"/>
        </w:rPr>
        <w:t>
      5. глицерин;</w:t>
      </w:r>
    </w:p>
    <w:bookmarkEnd w:id="1250"/>
    <w:bookmarkStart w:name="z1259" w:id="1251"/>
    <w:p>
      <w:pPr>
        <w:spacing w:after="0"/>
        <w:ind w:left="0"/>
        <w:jc w:val="both"/>
      </w:pPr>
      <w:r>
        <w:rPr>
          <w:rFonts w:ascii="Times New Roman"/>
          <w:b w:val="false"/>
          <w:i w:val="false"/>
          <w:color w:val="000000"/>
          <w:sz w:val="28"/>
        </w:rPr>
        <w:t>
      6. 70% спирт;</w:t>
      </w:r>
    </w:p>
    <w:bookmarkEnd w:id="1251"/>
    <w:bookmarkStart w:name="z1260" w:id="1252"/>
    <w:p>
      <w:pPr>
        <w:spacing w:after="0"/>
        <w:ind w:left="0"/>
        <w:jc w:val="both"/>
      </w:pPr>
      <w:r>
        <w:rPr>
          <w:rFonts w:ascii="Times New Roman"/>
          <w:b w:val="false"/>
          <w:i w:val="false"/>
          <w:color w:val="000000"/>
          <w:sz w:val="28"/>
        </w:rPr>
        <w:t>
      7. соляная кислота;</w:t>
      </w:r>
    </w:p>
    <w:bookmarkEnd w:id="1252"/>
    <w:bookmarkStart w:name="z1261" w:id="1253"/>
    <w:p>
      <w:pPr>
        <w:spacing w:after="0"/>
        <w:ind w:left="0"/>
        <w:jc w:val="both"/>
      </w:pPr>
      <w:r>
        <w:rPr>
          <w:rFonts w:ascii="Times New Roman"/>
          <w:b w:val="false"/>
          <w:i w:val="false"/>
          <w:color w:val="000000"/>
          <w:sz w:val="28"/>
        </w:rPr>
        <w:t>
      8. микроскоп;</w:t>
      </w:r>
    </w:p>
    <w:bookmarkEnd w:id="1253"/>
    <w:bookmarkStart w:name="z1262" w:id="1254"/>
    <w:p>
      <w:pPr>
        <w:spacing w:after="0"/>
        <w:ind w:left="0"/>
        <w:jc w:val="both"/>
      </w:pPr>
      <w:r>
        <w:rPr>
          <w:rFonts w:ascii="Times New Roman"/>
          <w:b w:val="false"/>
          <w:i w:val="false"/>
          <w:color w:val="000000"/>
          <w:sz w:val="28"/>
        </w:rPr>
        <w:t>
      9. предметные стекла;</w:t>
      </w:r>
    </w:p>
    <w:bookmarkEnd w:id="1254"/>
    <w:bookmarkStart w:name="z1263" w:id="1255"/>
    <w:p>
      <w:pPr>
        <w:spacing w:after="0"/>
        <w:ind w:left="0"/>
        <w:jc w:val="both"/>
      </w:pPr>
      <w:r>
        <w:rPr>
          <w:rFonts w:ascii="Times New Roman"/>
          <w:b w:val="false"/>
          <w:i w:val="false"/>
          <w:color w:val="000000"/>
          <w:sz w:val="28"/>
        </w:rPr>
        <w:t>
      10. журнал для записей.</w:t>
      </w:r>
    </w:p>
    <w:bookmarkEnd w:id="1255"/>
    <w:bookmarkStart w:name="z1264" w:id="1256"/>
    <w:p>
      <w:pPr>
        <w:spacing w:after="0"/>
        <w:ind w:left="0"/>
        <w:jc w:val="both"/>
      </w:pPr>
      <w:r>
        <w:rPr>
          <w:rFonts w:ascii="Times New Roman"/>
          <w:b w:val="false"/>
          <w:i w:val="false"/>
          <w:color w:val="000000"/>
          <w:sz w:val="28"/>
        </w:rPr>
        <w:t>
      207. Порядок расчета потребности в рыбопосадочном материале для зарыбления рыбохозяйственных водоемов применяется при разработке рекомендаций по зарыблению и определении потребности в рыбопосадочном материале для зарыбления рыбохозяйственных водоемов и (или) их участков.</w:t>
      </w:r>
    </w:p>
    <w:bookmarkEnd w:id="1256"/>
    <w:bookmarkStart w:name="z1265" w:id="1257"/>
    <w:p>
      <w:pPr>
        <w:spacing w:after="0"/>
        <w:ind w:left="0"/>
        <w:jc w:val="both"/>
      </w:pPr>
      <w:r>
        <w:rPr>
          <w:rFonts w:ascii="Times New Roman"/>
          <w:b w:val="false"/>
          <w:i w:val="false"/>
          <w:color w:val="000000"/>
          <w:sz w:val="28"/>
        </w:rPr>
        <w:t>
      208. Зарыбление водоемов осуществляется на основании научных рекомендаций, выданных научной организацией в области охраны, воспроизводства и использования животного мира, аккредитованными как субъекты научной и (или) научно-технической деятельности и имеющими аттестат аккредитации, выданный уполномоченным органом.</w:t>
      </w:r>
    </w:p>
    <w:bookmarkEnd w:id="1257"/>
    <w:bookmarkStart w:name="z1266" w:id="1258"/>
    <w:p>
      <w:pPr>
        <w:spacing w:after="0"/>
        <w:ind w:left="0"/>
        <w:jc w:val="both"/>
      </w:pPr>
      <w:r>
        <w:rPr>
          <w:rFonts w:ascii="Times New Roman"/>
          <w:b w:val="false"/>
          <w:i w:val="false"/>
          <w:color w:val="000000"/>
          <w:sz w:val="28"/>
        </w:rPr>
        <w:t>
      209. Зарыбление рыбохозяйственных водоемов осуществляется в рамках государственного заказа, а также пользователями в рамках их обязательств по воспроизводству рыбных ресурсов, принятых при долгосрочном закреплении рыбохозяйственных водоемов.</w:t>
      </w:r>
    </w:p>
    <w:bookmarkEnd w:id="1258"/>
    <w:bookmarkStart w:name="z1267" w:id="1259"/>
    <w:p>
      <w:pPr>
        <w:spacing w:after="0"/>
        <w:ind w:left="0"/>
        <w:jc w:val="both"/>
      </w:pPr>
      <w:r>
        <w:rPr>
          <w:rFonts w:ascii="Times New Roman"/>
          <w:b w:val="false"/>
          <w:i w:val="false"/>
          <w:color w:val="000000"/>
          <w:sz w:val="28"/>
        </w:rPr>
        <w:t>
      210. Расчет потребности в зарыблении производится для пользователя животным миром в отдельности, на основе учета численности животных, объективных многолетних данных изучения тенденции динамики популяций и изменения среды обитания, с учетом приемной емкости водоема и состояния кормовой базы рыб.</w:t>
      </w:r>
    </w:p>
    <w:bookmarkEnd w:id="1259"/>
    <w:bookmarkStart w:name="z1268" w:id="1260"/>
    <w:p>
      <w:pPr>
        <w:spacing w:after="0"/>
        <w:ind w:left="0"/>
        <w:jc w:val="both"/>
      </w:pPr>
      <w:r>
        <w:rPr>
          <w:rFonts w:ascii="Times New Roman"/>
          <w:b w:val="false"/>
          <w:i w:val="false"/>
          <w:color w:val="000000"/>
          <w:sz w:val="28"/>
        </w:rPr>
        <w:t>
      211. В случае зарыбления водоема с имеющимся в составе ихтиофауны видом рыб приемную емкость следует определять для выживания рыб с возраста вселения до возраста поимки. При этом следует учитывать нагульную площадь для конкретного вида, биомассу только поедаемых данным видом компонентов кормовой базы, выживаемость конкретных возрастных стадий вселенца.</w:t>
      </w:r>
    </w:p>
    <w:bookmarkEnd w:id="1260"/>
    <w:bookmarkStart w:name="z1269" w:id="1261"/>
    <w:p>
      <w:pPr>
        <w:spacing w:after="0"/>
        <w:ind w:left="0"/>
        <w:jc w:val="both"/>
      </w:pPr>
      <w:r>
        <w:rPr>
          <w:rFonts w:ascii="Times New Roman"/>
          <w:b w:val="false"/>
          <w:i w:val="false"/>
          <w:color w:val="000000"/>
          <w:sz w:val="28"/>
        </w:rPr>
        <w:t>
      212. На крупных водоемах, поделенных на несколько рыбоучастков, объем зарыбления конкретным пользователем приводится в зависимости от распределенной ему квоты вылова рыбы (в % от общего лимита на водоем). К примеру, объем необходимого зарыбления водоема составляет 10 миллион молоди сазана. Распределенная пользователю квота вылова – 10 % от общего лимита на водоем. В таком случае, для данного пользователя объем необходимого зарыбления составит 1 миллион штук молоди.</w:t>
      </w:r>
    </w:p>
    <w:bookmarkEnd w:id="1261"/>
    <w:bookmarkStart w:name="z1270" w:id="1262"/>
    <w:p>
      <w:pPr>
        <w:spacing w:after="0"/>
        <w:ind w:left="0"/>
        <w:jc w:val="both"/>
      </w:pPr>
      <w:r>
        <w:rPr>
          <w:rFonts w:ascii="Times New Roman"/>
          <w:b w:val="false"/>
          <w:i w:val="false"/>
          <w:color w:val="000000"/>
          <w:sz w:val="28"/>
        </w:rPr>
        <w:t>
      213. Для расчетов необходимого количества рыбопосадочного материала для зарыбления необходимо найти его приемную емкость по соответствующему виду рыб, либо потребность в рыбопосадочном материале определяется по возможностям кормовой базы обеспечить потребности зарыбляемого материала в пище.</w:t>
      </w:r>
    </w:p>
    <w:bookmarkEnd w:id="1262"/>
    <w:bookmarkStart w:name="z1271" w:id="1263"/>
    <w:p>
      <w:pPr>
        <w:spacing w:after="0"/>
        <w:ind w:left="0"/>
        <w:jc w:val="both"/>
      </w:pPr>
      <w:r>
        <w:rPr>
          <w:rFonts w:ascii="Times New Roman"/>
          <w:b w:val="false"/>
          <w:i w:val="false"/>
          <w:color w:val="000000"/>
          <w:sz w:val="28"/>
        </w:rPr>
        <w:t xml:space="preserve">
      214. Для всех водоемов применяется расчет потребности в рыбопосадочном материале на основании возможностей кормовой базы прокормить вселенцев. </w:t>
      </w:r>
    </w:p>
    <w:bookmarkEnd w:id="1263"/>
    <w:bookmarkStart w:name="z1272" w:id="1264"/>
    <w:p>
      <w:pPr>
        <w:spacing w:after="0"/>
        <w:ind w:left="0"/>
        <w:jc w:val="both"/>
      </w:pPr>
      <w:r>
        <w:rPr>
          <w:rFonts w:ascii="Times New Roman"/>
          <w:b w:val="false"/>
          <w:i w:val="false"/>
          <w:color w:val="000000"/>
          <w:sz w:val="28"/>
        </w:rPr>
        <w:t xml:space="preserve">
      215. Для водоемов c повышенной минерализацией (озеро Алаколь, Малое Аральское море, озеро Балхаш и прочие водоемы с величиной минерализации более 3 миллиграмм/дециметр3) для расчета приемной емкости может применяться формула: </w:t>
      </w:r>
    </w:p>
    <w:bookmarkEnd w:id="1264"/>
    <w:bookmarkStart w:name="z1273" w:id="1265"/>
    <w:p>
      <w:pPr>
        <w:spacing w:after="0"/>
        <w:ind w:left="0"/>
        <w:jc w:val="both"/>
      </w:pPr>
      <w:r>
        <w:rPr>
          <w:rFonts w:ascii="Times New Roman"/>
          <w:b w:val="false"/>
          <w:i w:val="false"/>
          <w:color w:val="000000"/>
          <w:sz w:val="28"/>
        </w:rPr>
        <w:t xml:space="preserve">
      </w:t>
      </w:r>
    </w:p>
    <w:bookmarkEnd w:id="1265"/>
    <w:p>
      <w:pPr>
        <w:spacing w:after="0"/>
        <w:ind w:left="0"/>
        <w:jc w:val="both"/>
      </w:pPr>
      <w:r>
        <w:drawing>
          <wp:inline distT="0" distB="0" distL="0" distR="0">
            <wp:extent cx="3136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369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4" w:id="1266"/>
    <w:p>
      <w:pPr>
        <w:spacing w:after="0"/>
        <w:ind w:left="0"/>
        <w:jc w:val="both"/>
      </w:pPr>
      <w:r>
        <w:rPr>
          <w:rFonts w:ascii="Times New Roman"/>
          <w:b w:val="false"/>
          <w:i w:val="false"/>
          <w:color w:val="000000"/>
          <w:sz w:val="28"/>
        </w:rPr>
        <w:t xml:space="preserve">
      где: С – приемная емкость экосистемы в зарыбляемой подрощенной молоди; S – максимальная соленость, отмечаемая в водоеме, ‰; Smin – минимальная соленость, ‰, T – максимальная температура воды, ºС; Tmin – минимальная температура воды на момент зарыбления, ºС; В – средняя многолетняя биомасса кормовых организмов, килограмм/метр2; Вср – среднегодовая биомасса кормовых организмов, составляющих основу рациона старших возрастных групп, килограмм/метр2; В1 – максимальная промысловая рыбопродуктивность по данному виду, килограмм/гектар; В1ср – среднегодовая промысловая рыбопродуктивность по данному виду, соответствующая ПДУ (предельно допустимый улов) за последние пять лет, килограмм/гектар. </w:t>
      </w:r>
    </w:p>
    <w:bookmarkEnd w:id="1266"/>
    <w:bookmarkStart w:name="z1275" w:id="1267"/>
    <w:p>
      <w:pPr>
        <w:spacing w:after="0"/>
        <w:ind w:left="0"/>
        <w:jc w:val="both"/>
      </w:pPr>
      <w:r>
        <w:rPr>
          <w:rFonts w:ascii="Times New Roman"/>
          <w:b w:val="false"/>
          <w:i w:val="false"/>
          <w:color w:val="000000"/>
          <w:sz w:val="28"/>
        </w:rPr>
        <w:t xml:space="preserve">
      Через величину приемной емкости по формуле устанавливается плотность посадки молоди: </w:t>
      </w:r>
    </w:p>
    <w:bookmarkEnd w:id="1267"/>
    <w:bookmarkStart w:name="z1276" w:id="1268"/>
    <w:p>
      <w:pPr>
        <w:spacing w:after="0"/>
        <w:ind w:left="0"/>
        <w:jc w:val="both"/>
      </w:pPr>
      <w:r>
        <w:rPr>
          <w:rFonts w:ascii="Times New Roman"/>
          <w:b w:val="false"/>
          <w:i w:val="false"/>
          <w:color w:val="000000"/>
          <w:sz w:val="28"/>
        </w:rPr>
        <w:t xml:space="preserve">
      </w:t>
      </w:r>
    </w:p>
    <w:bookmarkEnd w:id="1268"/>
    <w:p>
      <w:pPr>
        <w:spacing w:after="0"/>
        <w:ind w:left="0"/>
        <w:jc w:val="both"/>
      </w:pPr>
      <w:r>
        <w:drawing>
          <wp:inline distT="0" distB="0" distL="0" distR="0">
            <wp:extent cx="212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20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7" w:id="1269"/>
    <w:p>
      <w:pPr>
        <w:spacing w:after="0"/>
        <w:ind w:left="0"/>
        <w:jc w:val="both"/>
      </w:pPr>
      <w:r>
        <w:rPr>
          <w:rFonts w:ascii="Times New Roman"/>
          <w:b w:val="false"/>
          <w:i w:val="false"/>
          <w:color w:val="000000"/>
          <w:sz w:val="28"/>
        </w:rPr>
        <w:t>
      216. Рекомендации по объему зарыбления водоемов по каждому виду рыб и возрастной группе даются с учетом существующих в бассейне (регионе) объектов воспроизводственного комплекса (мощностей государственных и частных рыбоводных предприятий).</w:t>
      </w:r>
    </w:p>
    <w:bookmarkEnd w:id="1269"/>
    <w:bookmarkStart w:name="z1278" w:id="1270"/>
    <w:p>
      <w:pPr>
        <w:spacing w:after="0"/>
        <w:ind w:left="0"/>
        <w:jc w:val="both"/>
      </w:pPr>
      <w:r>
        <w:rPr>
          <w:rFonts w:ascii="Times New Roman"/>
          <w:b w:val="false"/>
          <w:i w:val="false"/>
          <w:color w:val="000000"/>
          <w:sz w:val="28"/>
        </w:rPr>
        <w:t xml:space="preserve">
      217. Рыбоводно–биологическое обоснование разрабатывается научными организациями, аккредитованными как субъекты научной и (или) научно–технической деятельности и имеющими аттестат аккредитации с соответствующей областью аккредитации (по исследуемым параметрам и объектам), выданный уполномоченным органом по аккредитации, в соответствии с настоящим Порядком подготовки рыбоводно–биологического обоснования и по заказу физических и (или) юридических лиц. </w:t>
      </w:r>
    </w:p>
    <w:bookmarkEnd w:id="1270"/>
    <w:bookmarkStart w:name="z1279" w:id="1271"/>
    <w:p>
      <w:pPr>
        <w:spacing w:after="0"/>
        <w:ind w:left="0"/>
        <w:jc w:val="both"/>
      </w:pPr>
      <w:r>
        <w:rPr>
          <w:rFonts w:ascii="Times New Roman"/>
          <w:b w:val="false"/>
          <w:i w:val="false"/>
          <w:color w:val="000000"/>
          <w:sz w:val="28"/>
        </w:rPr>
        <w:t>
      Рыбоводно–биологические обоснования составляется сроком на 10 лет и может содержать диаграммы, таблицы, карты–схемы, фотоматериалы и другую информацию о рыбохозяйственном состоянии водоема, потенциальных возможностях его использования и применяемых технологиях выращивания рыб и других водных животных.</w:t>
      </w:r>
    </w:p>
    <w:bookmarkEnd w:id="1271"/>
    <w:bookmarkStart w:name="z1280" w:id="1272"/>
    <w:p>
      <w:pPr>
        <w:spacing w:after="0"/>
        <w:ind w:left="0"/>
        <w:jc w:val="both"/>
      </w:pPr>
      <w:r>
        <w:rPr>
          <w:rFonts w:ascii="Times New Roman"/>
          <w:b w:val="false"/>
          <w:i w:val="false"/>
          <w:color w:val="000000"/>
          <w:sz w:val="28"/>
        </w:rPr>
        <w:t xml:space="preserve">
      Рыбоводно–биологическое обоснование разрабатывается для всех водных объектов, включая естественные и искусственные водоемы, водохранилища, реки и другие водоемы, которые используются или могут использоваться для ведения рыбного хозяйства. </w:t>
      </w:r>
    </w:p>
    <w:bookmarkEnd w:id="1272"/>
    <w:bookmarkStart w:name="z1281" w:id="1273"/>
    <w:p>
      <w:pPr>
        <w:spacing w:after="0"/>
        <w:ind w:left="0"/>
        <w:jc w:val="both"/>
      </w:pPr>
      <w:r>
        <w:rPr>
          <w:rFonts w:ascii="Times New Roman"/>
          <w:b w:val="false"/>
          <w:i w:val="false"/>
          <w:color w:val="000000"/>
          <w:sz w:val="28"/>
        </w:rPr>
        <w:t>
      218. Сбор необходимых данных для составления рыбоводно–биологического обоснования</w:t>
      </w:r>
    </w:p>
    <w:bookmarkEnd w:id="1273"/>
    <w:bookmarkStart w:name="z1282" w:id="1274"/>
    <w:p>
      <w:pPr>
        <w:spacing w:after="0"/>
        <w:ind w:left="0"/>
        <w:jc w:val="both"/>
      </w:pPr>
      <w:r>
        <w:rPr>
          <w:rFonts w:ascii="Times New Roman"/>
          <w:b w:val="false"/>
          <w:i w:val="false"/>
          <w:color w:val="000000"/>
          <w:sz w:val="28"/>
        </w:rPr>
        <w:t>
      Рыбоводно–биологическое обоснование (далее – РБО) содержит следующие сведения:</w:t>
      </w:r>
    </w:p>
    <w:bookmarkEnd w:id="1274"/>
    <w:bookmarkStart w:name="z1283" w:id="1275"/>
    <w:p>
      <w:pPr>
        <w:spacing w:after="0"/>
        <w:ind w:left="0"/>
        <w:jc w:val="both"/>
      </w:pPr>
      <w:r>
        <w:rPr>
          <w:rFonts w:ascii="Times New Roman"/>
          <w:b w:val="false"/>
          <w:i w:val="false"/>
          <w:color w:val="000000"/>
          <w:sz w:val="28"/>
        </w:rPr>
        <w:t>
      1) тип водного объекта и его наименование;</w:t>
      </w:r>
    </w:p>
    <w:bookmarkEnd w:id="1275"/>
    <w:bookmarkStart w:name="z1284" w:id="1276"/>
    <w:p>
      <w:pPr>
        <w:spacing w:after="0"/>
        <w:ind w:left="0"/>
        <w:jc w:val="both"/>
      </w:pPr>
      <w:r>
        <w:rPr>
          <w:rFonts w:ascii="Times New Roman"/>
          <w:b w:val="false"/>
          <w:i w:val="false"/>
          <w:color w:val="000000"/>
          <w:sz w:val="28"/>
        </w:rPr>
        <w:t>
      2) местоположение водоема (область, район, населенный пункт) с указанием координат (допускается приложение космоснимков);</w:t>
      </w:r>
    </w:p>
    <w:bookmarkEnd w:id="1276"/>
    <w:bookmarkStart w:name="z1285" w:id="1277"/>
    <w:p>
      <w:pPr>
        <w:spacing w:after="0"/>
        <w:ind w:left="0"/>
        <w:jc w:val="both"/>
      </w:pPr>
      <w:r>
        <w:rPr>
          <w:rFonts w:ascii="Times New Roman"/>
          <w:b w:val="false"/>
          <w:i w:val="false"/>
          <w:color w:val="000000"/>
          <w:sz w:val="28"/>
        </w:rPr>
        <w:t>
      3) физико–географическая характеристика региона (климат, гидрография региона, средние температурные показатели воздуха, характер береговой линии водоема и ее растительный покров);</w:t>
      </w:r>
    </w:p>
    <w:bookmarkEnd w:id="1277"/>
    <w:bookmarkStart w:name="z1286" w:id="1278"/>
    <w:p>
      <w:pPr>
        <w:spacing w:after="0"/>
        <w:ind w:left="0"/>
        <w:jc w:val="both"/>
      </w:pPr>
      <w:r>
        <w:rPr>
          <w:rFonts w:ascii="Times New Roman"/>
          <w:b w:val="false"/>
          <w:i w:val="false"/>
          <w:color w:val="000000"/>
          <w:sz w:val="28"/>
        </w:rPr>
        <w:t>
      4) морфометрические данные (площадь, максимальная глубина, средняя глубина, характеристика дна (ложа) водоема);</w:t>
      </w:r>
    </w:p>
    <w:bookmarkEnd w:id="1278"/>
    <w:bookmarkStart w:name="z1287" w:id="1279"/>
    <w:p>
      <w:pPr>
        <w:spacing w:after="0"/>
        <w:ind w:left="0"/>
        <w:jc w:val="both"/>
      </w:pPr>
      <w:r>
        <w:rPr>
          <w:rFonts w:ascii="Times New Roman"/>
          <w:b w:val="false"/>
          <w:i w:val="false"/>
          <w:color w:val="000000"/>
          <w:sz w:val="28"/>
        </w:rPr>
        <w:t>
      5) показатели качества воды (температура воды, прозрачность, цветность, водородный показатель (рН), растворенный кислород, растворенный диоксид углерода (углекислый газ);</w:t>
      </w:r>
    </w:p>
    <w:bookmarkEnd w:id="1279"/>
    <w:bookmarkStart w:name="z1288" w:id="1280"/>
    <w:p>
      <w:pPr>
        <w:spacing w:after="0"/>
        <w:ind w:left="0"/>
        <w:jc w:val="both"/>
      </w:pPr>
      <w:r>
        <w:rPr>
          <w:rFonts w:ascii="Times New Roman"/>
          <w:b w:val="false"/>
          <w:i w:val="false"/>
          <w:color w:val="000000"/>
          <w:sz w:val="28"/>
        </w:rPr>
        <w:t>
      6) гидрологическая характеристика (природа источника формирования водосборной площади, истоки, проточность, тип питания реки, общий дебит (расход) воды, промерзаемость, цветение воды);</w:t>
      </w:r>
    </w:p>
    <w:bookmarkEnd w:id="1280"/>
    <w:bookmarkStart w:name="z1289" w:id="1281"/>
    <w:p>
      <w:pPr>
        <w:spacing w:after="0"/>
        <w:ind w:left="0"/>
        <w:jc w:val="both"/>
      </w:pPr>
      <w:r>
        <w:rPr>
          <w:rFonts w:ascii="Times New Roman"/>
          <w:b w:val="false"/>
          <w:i w:val="false"/>
          <w:color w:val="000000"/>
          <w:sz w:val="28"/>
        </w:rPr>
        <w:t>
      7) гидрохимические показатели (рН, содержание кислорода, уровень минерализации, содержание биогенных аминов);</w:t>
      </w:r>
    </w:p>
    <w:bookmarkEnd w:id="1281"/>
    <w:bookmarkStart w:name="z1290" w:id="1282"/>
    <w:p>
      <w:pPr>
        <w:spacing w:after="0"/>
        <w:ind w:left="0"/>
        <w:jc w:val="both"/>
      </w:pPr>
      <w:r>
        <w:rPr>
          <w:rFonts w:ascii="Times New Roman"/>
          <w:b w:val="false"/>
          <w:i w:val="false"/>
          <w:color w:val="000000"/>
          <w:sz w:val="28"/>
        </w:rPr>
        <w:t>
      8) оценка трофности водоема (биомасса кормовой базы планктона и бентоса);</w:t>
      </w:r>
    </w:p>
    <w:bookmarkEnd w:id="1282"/>
    <w:bookmarkStart w:name="z1291" w:id="1283"/>
    <w:p>
      <w:pPr>
        <w:spacing w:after="0"/>
        <w:ind w:left="0"/>
        <w:jc w:val="both"/>
      </w:pPr>
      <w:r>
        <w:rPr>
          <w:rFonts w:ascii="Times New Roman"/>
          <w:b w:val="false"/>
          <w:i w:val="false"/>
          <w:color w:val="000000"/>
          <w:sz w:val="28"/>
        </w:rPr>
        <w:t>
      9) характеристика ихтиофауны водоема (видовая, возрастная и численная структура популяций рыб, темпы роста, эпизоотия);</w:t>
      </w:r>
    </w:p>
    <w:bookmarkEnd w:id="1283"/>
    <w:bookmarkStart w:name="z1292" w:id="1284"/>
    <w:p>
      <w:pPr>
        <w:spacing w:after="0"/>
        <w:ind w:left="0"/>
        <w:jc w:val="both"/>
      </w:pPr>
      <w:r>
        <w:rPr>
          <w:rFonts w:ascii="Times New Roman"/>
          <w:b w:val="false"/>
          <w:i w:val="false"/>
          <w:color w:val="000000"/>
          <w:sz w:val="28"/>
        </w:rPr>
        <w:t>
      10) рекомендации по дальнейшему использованию водоема с содержанием технологической схемы подготовки водоема и его использования для освоения полного потенциала.</w:t>
      </w:r>
    </w:p>
    <w:bookmarkEnd w:id="1284"/>
    <w:bookmarkStart w:name="z1293" w:id="1285"/>
    <w:p>
      <w:pPr>
        <w:spacing w:after="0"/>
        <w:ind w:left="0"/>
        <w:jc w:val="both"/>
      </w:pPr>
      <w:r>
        <w:rPr>
          <w:rFonts w:ascii="Times New Roman"/>
          <w:b w:val="false"/>
          <w:i w:val="false"/>
          <w:color w:val="000000"/>
          <w:sz w:val="28"/>
        </w:rPr>
        <w:t>
      219. Физико–географическая характеристика место нахождения водоема (климат, почва, характер береговой линии и ее растительный покров).</w:t>
      </w:r>
    </w:p>
    <w:bookmarkEnd w:id="1285"/>
    <w:bookmarkStart w:name="z1294" w:id="1286"/>
    <w:p>
      <w:pPr>
        <w:spacing w:after="0"/>
        <w:ind w:left="0"/>
        <w:jc w:val="both"/>
      </w:pPr>
      <w:r>
        <w:rPr>
          <w:rFonts w:ascii="Times New Roman"/>
          <w:b w:val="false"/>
          <w:i w:val="false"/>
          <w:color w:val="000000"/>
          <w:sz w:val="28"/>
        </w:rPr>
        <w:t>
      1) Необходимо определить в каком климатическом поясе находится изучаемый водоем. Сбор данных о климате региона, средних показателях температуры воздуха летом и зимой, температурных максимумах и минимумах воздуха и воды, о количестве осадков для региона в целом, и путем длительных наблюдений или опроса выяснить микроклимат данного участка.</w:t>
      </w:r>
    </w:p>
    <w:bookmarkEnd w:id="1286"/>
    <w:bookmarkStart w:name="z1295" w:id="1287"/>
    <w:p>
      <w:pPr>
        <w:spacing w:after="0"/>
        <w:ind w:left="0"/>
        <w:jc w:val="both"/>
      </w:pPr>
      <w:r>
        <w:rPr>
          <w:rFonts w:ascii="Times New Roman"/>
          <w:b w:val="false"/>
          <w:i w:val="false"/>
          <w:color w:val="000000"/>
          <w:sz w:val="28"/>
        </w:rPr>
        <w:t>
      2) При необходимости провести тестирование почвы.</w:t>
      </w:r>
    </w:p>
    <w:bookmarkEnd w:id="1287"/>
    <w:bookmarkStart w:name="z1296" w:id="1288"/>
    <w:p>
      <w:pPr>
        <w:spacing w:after="0"/>
        <w:ind w:left="0"/>
        <w:jc w:val="both"/>
      </w:pPr>
      <w:r>
        <w:rPr>
          <w:rFonts w:ascii="Times New Roman"/>
          <w:b w:val="false"/>
          <w:i w:val="false"/>
          <w:color w:val="000000"/>
          <w:sz w:val="28"/>
        </w:rPr>
        <w:t>
      3) Изучается характер береговой линии водоема (крутой или пологий, ровный или извилистый, % зарастаемости и так далее).</w:t>
      </w:r>
    </w:p>
    <w:bookmarkEnd w:id="1288"/>
    <w:bookmarkStart w:name="z1297" w:id="1289"/>
    <w:p>
      <w:pPr>
        <w:spacing w:after="0"/>
        <w:ind w:left="0"/>
        <w:jc w:val="both"/>
      </w:pPr>
      <w:r>
        <w:rPr>
          <w:rFonts w:ascii="Times New Roman"/>
          <w:b w:val="false"/>
          <w:i w:val="false"/>
          <w:color w:val="000000"/>
          <w:sz w:val="28"/>
        </w:rPr>
        <w:t>
      220. Морфометрические данные – это определение площади, максимальной и минимальной глубины, рельефа грунта водоема, источников водоснабжения, проточности водоема. В случае водохранилищ суточного, декадного или сезонного регулирования устанавливается площадь водоема при максимальном подпорном уровне воды и при мертвом уровне воды.</w:t>
      </w:r>
    </w:p>
    <w:bookmarkEnd w:id="1289"/>
    <w:bookmarkStart w:name="z1298" w:id="1290"/>
    <w:p>
      <w:pPr>
        <w:spacing w:after="0"/>
        <w:ind w:left="0"/>
        <w:jc w:val="both"/>
      </w:pPr>
      <w:r>
        <w:rPr>
          <w:rFonts w:ascii="Times New Roman"/>
          <w:b w:val="false"/>
          <w:i w:val="false"/>
          <w:color w:val="000000"/>
          <w:sz w:val="28"/>
        </w:rPr>
        <w:t>
      1) Определение фактической площади акватории водоема, длины береговой линии, наибольшей длины и ширины осуществляется с помощью GPS–навигатора и специальной компьютерной программы Google Earth, а также с помощью современного электронного тахеометра, который производит исчисление площади водоема.</w:t>
      </w:r>
    </w:p>
    <w:bookmarkEnd w:id="1290"/>
    <w:bookmarkStart w:name="z1299" w:id="1291"/>
    <w:p>
      <w:pPr>
        <w:spacing w:after="0"/>
        <w:ind w:left="0"/>
        <w:jc w:val="both"/>
      </w:pPr>
      <w:r>
        <w:rPr>
          <w:rFonts w:ascii="Times New Roman"/>
          <w:b w:val="false"/>
          <w:i w:val="false"/>
          <w:color w:val="000000"/>
          <w:sz w:val="28"/>
        </w:rPr>
        <w:t>
      2) Осуществляется сбор следующих данных о технических характеристиках водохранилищ:</w:t>
      </w:r>
    </w:p>
    <w:bookmarkEnd w:id="1291"/>
    <w:bookmarkStart w:name="z1300" w:id="1292"/>
    <w:p>
      <w:pPr>
        <w:spacing w:after="0"/>
        <w:ind w:left="0"/>
        <w:jc w:val="both"/>
      </w:pPr>
      <w:r>
        <w:rPr>
          <w:rFonts w:ascii="Times New Roman"/>
          <w:b w:val="false"/>
          <w:i w:val="false"/>
          <w:color w:val="000000"/>
          <w:sz w:val="28"/>
        </w:rPr>
        <w:t>
      – площади водоема при максимальном подпорном уровне воды;</w:t>
      </w:r>
    </w:p>
    <w:bookmarkEnd w:id="1292"/>
    <w:bookmarkStart w:name="z1301" w:id="1293"/>
    <w:p>
      <w:pPr>
        <w:spacing w:after="0"/>
        <w:ind w:left="0"/>
        <w:jc w:val="both"/>
      </w:pPr>
      <w:r>
        <w:rPr>
          <w:rFonts w:ascii="Times New Roman"/>
          <w:b w:val="false"/>
          <w:i w:val="false"/>
          <w:color w:val="000000"/>
          <w:sz w:val="28"/>
        </w:rPr>
        <w:t>
      – площади водоема при мертвом уровне воды.</w:t>
      </w:r>
    </w:p>
    <w:bookmarkEnd w:id="1293"/>
    <w:bookmarkStart w:name="z1302" w:id="1294"/>
    <w:p>
      <w:pPr>
        <w:spacing w:after="0"/>
        <w:ind w:left="0"/>
        <w:jc w:val="both"/>
      </w:pPr>
      <w:r>
        <w:rPr>
          <w:rFonts w:ascii="Times New Roman"/>
          <w:b w:val="false"/>
          <w:i w:val="false"/>
          <w:color w:val="000000"/>
          <w:sz w:val="28"/>
        </w:rPr>
        <w:t>
      3) Площадь водоема можно определять с помощью лазерного или ультразвукового дальномера. Лазерный дальномер – это современный высокотехнологичный инструмент, который требует правильной эксплуатации. Основным принципом работы лазерного дальномера является лазер (импульсный) и контролер сигнала. С помощью дальномера определяется нужное расстояние.</w:t>
      </w:r>
    </w:p>
    <w:bookmarkEnd w:id="1294"/>
    <w:bookmarkStart w:name="z1303" w:id="1295"/>
    <w:p>
      <w:pPr>
        <w:spacing w:after="0"/>
        <w:ind w:left="0"/>
        <w:jc w:val="both"/>
      </w:pPr>
      <w:r>
        <w:rPr>
          <w:rFonts w:ascii="Times New Roman"/>
          <w:b w:val="false"/>
          <w:i w:val="false"/>
          <w:color w:val="000000"/>
          <w:sz w:val="28"/>
        </w:rPr>
        <w:t>
      В случае если водоем по форме представляет треугольник, то его площадь определяется по формуле:</w:t>
      </w:r>
    </w:p>
    <w:bookmarkEnd w:id="1295"/>
    <w:bookmarkStart w:name="z1304" w:id="1296"/>
    <w:p>
      <w:pPr>
        <w:spacing w:after="0"/>
        <w:ind w:left="0"/>
        <w:jc w:val="both"/>
      </w:pPr>
      <w:r>
        <w:rPr>
          <w:rFonts w:ascii="Times New Roman"/>
          <w:b w:val="false"/>
          <w:i w:val="false"/>
          <w:color w:val="000000"/>
          <w:sz w:val="28"/>
        </w:rPr>
        <w:t>
      S = 1/2ah</w:t>
      </w:r>
    </w:p>
    <w:bookmarkEnd w:id="1296"/>
    <w:bookmarkStart w:name="z1305" w:id="1297"/>
    <w:p>
      <w:pPr>
        <w:spacing w:after="0"/>
        <w:ind w:left="0"/>
        <w:jc w:val="both"/>
      </w:pPr>
      <w:r>
        <w:rPr>
          <w:rFonts w:ascii="Times New Roman"/>
          <w:b w:val="false"/>
          <w:i w:val="false"/>
          <w:color w:val="000000"/>
          <w:sz w:val="28"/>
        </w:rPr>
        <w:t>
      где: a – сторона треугольника, h – высота треугольника и где: S = 1/2ab (S прямоугольного треугольника);</w:t>
      </w:r>
    </w:p>
    <w:bookmarkEnd w:id="1297"/>
    <w:bookmarkStart w:name="z1306" w:id="1298"/>
    <w:p>
      <w:pPr>
        <w:spacing w:after="0"/>
        <w:ind w:left="0"/>
        <w:jc w:val="both"/>
      </w:pPr>
      <w:r>
        <w:rPr>
          <w:rFonts w:ascii="Times New Roman"/>
          <w:b w:val="false"/>
          <w:i w:val="false"/>
          <w:color w:val="000000"/>
          <w:sz w:val="28"/>
        </w:rPr>
        <w:t>
      Площадь квадрата: S = a2, где: a – сторона квадрата;</w:t>
      </w:r>
    </w:p>
    <w:bookmarkEnd w:id="1298"/>
    <w:bookmarkStart w:name="z1307" w:id="1299"/>
    <w:p>
      <w:pPr>
        <w:spacing w:after="0"/>
        <w:ind w:left="0"/>
        <w:jc w:val="both"/>
      </w:pPr>
      <w:r>
        <w:rPr>
          <w:rFonts w:ascii="Times New Roman"/>
          <w:b w:val="false"/>
          <w:i w:val="false"/>
          <w:color w:val="000000"/>
          <w:sz w:val="28"/>
        </w:rPr>
        <w:t>
      Площадь круга: S = pr2, то есть 3,14хr2, где: r – радиус круга и так далее.</w:t>
      </w:r>
    </w:p>
    <w:bookmarkEnd w:id="1299"/>
    <w:bookmarkStart w:name="z1308" w:id="1300"/>
    <w:p>
      <w:pPr>
        <w:spacing w:after="0"/>
        <w:ind w:left="0"/>
        <w:jc w:val="both"/>
      </w:pPr>
      <w:r>
        <w:rPr>
          <w:rFonts w:ascii="Times New Roman"/>
          <w:b w:val="false"/>
          <w:i w:val="false"/>
          <w:color w:val="000000"/>
          <w:sz w:val="28"/>
        </w:rPr>
        <w:t>
      В случае если водоем имеет неопределенную форму, то для определения его площади можно сделать разбивку контура на ряд простейших фигур (треугольников, прямоугольников, трапеций) и суммировать площади этих фигур.</w:t>
      </w:r>
    </w:p>
    <w:bookmarkEnd w:id="1300"/>
    <w:bookmarkStart w:name="z1309" w:id="1301"/>
    <w:p>
      <w:pPr>
        <w:spacing w:after="0"/>
        <w:ind w:left="0"/>
        <w:jc w:val="both"/>
      </w:pPr>
      <w:r>
        <w:rPr>
          <w:rFonts w:ascii="Times New Roman"/>
          <w:b w:val="false"/>
          <w:i w:val="false"/>
          <w:color w:val="000000"/>
          <w:sz w:val="28"/>
        </w:rPr>
        <w:t>
      4) Максимальная и минимальная глубина, рельеф грунта водоема изучается при помощи ультразвукового эхолота.</w:t>
      </w:r>
    </w:p>
    <w:bookmarkEnd w:id="1301"/>
    <w:bookmarkStart w:name="z1310" w:id="1302"/>
    <w:p>
      <w:pPr>
        <w:spacing w:after="0"/>
        <w:ind w:left="0"/>
        <w:jc w:val="both"/>
      </w:pPr>
      <w:r>
        <w:rPr>
          <w:rFonts w:ascii="Times New Roman"/>
          <w:b w:val="false"/>
          <w:i w:val="false"/>
          <w:color w:val="000000"/>
          <w:sz w:val="28"/>
        </w:rPr>
        <w:t>
      221. Определение гидрологических параметров (природа источника формирования водосборной площади, истоки, проточность, тип питания реки, общий дебит (расход) воды, промерзаемость, цветение воды).</w:t>
      </w:r>
    </w:p>
    <w:bookmarkEnd w:id="1302"/>
    <w:bookmarkStart w:name="z1311" w:id="1303"/>
    <w:p>
      <w:pPr>
        <w:spacing w:after="0"/>
        <w:ind w:left="0"/>
        <w:jc w:val="both"/>
      </w:pPr>
      <w:r>
        <w:rPr>
          <w:rFonts w:ascii="Times New Roman"/>
          <w:b w:val="false"/>
          <w:i w:val="false"/>
          <w:color w:val="000000"/>
          <w:sz w:val="28"/>
        </w:rPr>
        <w:t>
      1) Изучить природу источника формирования водосборной площади водоема. Формирование идет за счет горных или долинных рек, тип питания рек: снеговой, ледниковый, формируемый за счет осадков, подземных или подпочвенных вод. В случае необходимости промерзаемость водоема, толщину льда в зимний период определить путем опроса.</w:t>
      </w:r>
    </w:p>
    <w:bookmarkEnd w:id="1303"/>
    <w:bookmarkStart w:name="z1312" w:id="1304"/>
    <w:p>
      <w:pPr>
        <w:spacing w:after="0"/>
        <w:ind w:left="0"/>
        <w:jc w:val="both"/>
      </w:pPr>
      <w:r>
        <w:rPr>
          <w:rFonts w:ascii="Times New Roman"/>
          <w:b w:val="false"/>
          <w:i w:val="false"/>
          <w:color w:val="000000"/>
          <w:sz w:val="28"/>
        </w:rPr>
        <w:t>
      Установить, куда впадает исток, цветение в летний период, проточность водоема:</w:t>
      </w:r>
    </w:p>
    <w:bookmarkEnd w:id="1304"/>
    <w:bookmarkStart w:name="z1313" w:id="1305"/>
    <w:p>
      <w:pPr>
        <w:spacing w:after="0"/>
        <w:ind w:left="0"/>
        <w:jc w:val="both"/>
      </w:pPr>
      <w:r>
        <w:rPr>
          <w:rFonts w:ascii="Times New Roman"/>
          <w:b w:val="false"/>
          <w:i w:val="false"/>
          <w:color w:val="000000"/>
          <w:sz w:val="28"/>
        </w:rPr>
        <w:t>
      – хорошо проточный водоем, когда в водоем река втекает и вытекает;</w:t>
      </w:r>
    </w:p>
    <w:bookmarkEnd w:id="1305"/>
    <w:bookmarkStart w:name="z1314" w:id="1306"/>
    <w:p>
      <w:pPr>
        <w:spacing w:after="0"/>
        <w:ind w:left="0"/>
        <w:jc w:val="both"/>
      </w:pPr>
      <w:r>
        <w:rPr>
          <w:rFonts w:ascii="Times New Roman"/>
          <w:b w:val="false"/>
          <w:i w:val="false"/>
          <w:color w:val="000000"/>
          <w:sz w:val="28"/>
        </w:rPr>
        <w:t>
      – малопроточный водоем, когда в водоем река втекает, но вытекает меньше;</w:t>
      </w:r>
    </w:p>
    <w:bookmarkEnd w:id="1306"/>
    <w:bookmarkStart w:name="z1315" w:id="1307"/>
    <w:p>
      <w:pPr>
        <w:spacing w:after="0"/>
        <w:ind w:left="0"/>
        <w:jc w:val="both"/>
      </w:pPr>
      <w:r>
        <w:rPr>
          <w:rFonts w:ascii="Times New Roman"/>
          <w:b w:val="false"/>
          <w:i w:val="false"/>
          <w:color w:val="000000"/>
          <w:sz w:val="28"/>
        </w:rPr>
        <w:t>
      – бессточный водоем, когда в водоем втекает река, но не вытекает;</w:t>
      </w:r>
    </w:p>
    <w:bookmarkEnd w:id="1307"/>
    <w:bookmarkStart w:name="z1316" w:id="1308"/>
    <w:p>
      <w:pPr>
        <w:spacing w:after="0"/>
        <w:ind w:left="0"/>
        <w:jc w:val="both"/>
      </w:pPr>
      <w:r>
        <w:rPr>
          <w:rFonts w:ascii="Times New Roman"/>
          <w:b w:val="false"/>
          <w:i w:val="false"/>
          <w:color w:val="000000"/>
          <w:sz w:val="28"/>
        </w:rPr>
        <w:t>
      – водоемы питающиеся дождевыми, талыми водами или подземными водами.</w:t>
      </w:r>
    </w:p>
    <w:bookmarkEnd w:id="1308"/>
    <w:bookmarkStart w:name="z1317" w:id="1309"/>
    <w:p>
      <w:pPr>
        <w:spacing w:after="0"/>
        <w:ind w:left="0"/>
        <w:jc w:val="both"/>
      </w:pPr>
      <w:r>
        <w:rPr>
          <w:rFonts w:ascii="Times New Roman"/>
          <w:b w:val="false"/>
          <w:i w:val="false"/>
          <w:color w:val="000000"/>
          <w:sz w:val="28"/>
        </w:rPr>
        <w:t>
      2) Осуществление сбора и анализа информации о режиме реки в период паводков, межени и в других подобных случаях.</w:t>
      </w:r>
    </w:p>
    <w:bookmarkEnd w:id="1309"/>
    <w:bookmarkStart w:name="z1318" w:id="1310"/>
    <w:p>
      <w:pPr>
        <w:spacing w:after="0"/>
        <w:ind w:left="0"/>
        <w:jc w:val="both"/>
      </w:pPr>
      <w:r>
        <w:rPr>
          <w:rFonts w:ascii="Times New Roman"/>
          <w:b w:val="false"/>
          <w:i w:val="false"/>
          <w:color w:val="000000"/>
          <w:sz w:val="28"/>
        </w:rPr>
        <w:t>
      3) При необходимости определить расход воды, протекающей через поперечное сечение водотока за единицу времени.</w:t>
      </w:r>
    </w:p>
    <w:bookmarkEnd w:id="1310"/>
    <w:bookmarkStart w:name="z1319" w:id="1311"/>
    <w:p>
      <w:pPr>
        <w:spacing w:after="0"/>
        <w:ind w:left="0"/>
        <w:jc w:val="both"/>
      </w:pPr>
      <w:r>
        <w:rPr>
          <w:rFonts w:ascii="Times New Roman"/>
          <w:b w:val="false"/>
          <w:i w:val="false"/>
          <w:color w:val="000000"/>
          <w:sz w:val="28"/>
        </w:rPr>
        <w:t>
      Расход воды измеряется расходометром или определяется по следующей формуле:</w:t>
      </w:r>
    </w:p>
    <w:bookmarkEnd w:id="1311"/>
    <w:bookmarkStart w:name="z1320" w:id="1312"/>
    <w:p>
      <w:pPr>
        <w:spacing w:after="0"/>
        <w:ind w:left="0"/>
        <w:jc w:val="both"/>
      </w:pPr>
      <w:r>
        <w:rPr>
          <w:rFonts w:ascii="Times New Roman"/>
          <w:b w:val="false"/>
          <w:i w:val="false"/>
          <w:color w:val="000000"/>
          <w:sz w:val="28"/>
        </w:rPr>
        <w:t xml:space="preserve">
      </w:t>
      </w:r>
    </w:p>
    <w:bookmarkEnd w:id="1312"/>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30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1" w:id="1313"/>
    <w:p>
      <w:pPr>
        <w:spacing w:after="0"/>
        <w:ind w:left="0"/>
        <w:jc w:val="both"/>
      </w:pPr>
      <w:r>
        <w:rPr>
          <w:rFonts w:ascii="Times New Roman"/>
          <w:b w:val="false"/>
          <w:i w:val="false"/>
          <w:color w:val="000000"/>
          <w:sz w:val="28"/>
        </w:rPr>
        <w:t>
      где: Q – расход воды, метр3/секунд;</w:t>
      </w:r>
    </w:p>
    <w:bookmarkEnd w:id="1313"/>
    <w:bookmarkStart w:name="z1322" w:id="1314"/>
    <w:p>
      <w:pPr>
        <w:spacing w:after="0"/>
        <w:ind w:left="0"/>
        <w:jc w:val="both"/>
      </w:pPr>
      <w:r>
        <w:rPr>
          <w:rFonts w:ascii="Times New Roman"/>
          <w:b w:val="false"/>
          <w:i w:val="false"/>
          <w:color w:val="000000"/>
          <w:sz w:val="28"/>
        </w:rPr>
        <w:t>
      A – площадь поперечного сечения водотока, метр2;</w:t>
      </w:r>
    </w:p>
    <w:bookmarkEnd w:id="1314"/>
    <w:bookmarkStart w:name="z1323" w:id="1315"/>
    <w:p>
      <w:pPr>
        <w:spacing w:after="0"/>
        <w:ind w:left="0"/>
        <w:jc w:val="both"/>
      </w:pPr>
      <w:r>
        <w:rPr>
          <w:rFonts w:ascii="Times New Roman"/>
          <w:b w:val="false"/>
          <w:i w:val="false"/>
          <w:color w:val="000000"/>
          <w:sz w:val="28"/>
        </w:rPr>
        <w:t>
      ϑ – средняя скорость потока, метр/секунд.</w:t>
      </w:r>
    </w:p>
    <w:bookmarkEnd w:id="1315"/>
    <w:bookmarkStart w:name="z1324" w:id="1316"/>
    <w:p>
      <w:pPr>
        <w:spacing w:after="0"/>
        <w:ind w:left="0"/>
        <w:jc w:val="both"/>
      </w:pPr>
      <w:r>
        <w:rPr>
          <w:rFonts w:ascii="Times New Roman"/>
          <w:b w:val="false"/>
          <w:i w:val="false"/>
          <w:color w:val="000000"/>
          <w:sz w:val="28"/>
        </w:rPr>
        <w:t>
      222. Определение гидрофизических показателей (температура воды проводимость, прозрачность, цветность, запах, интенсивность запаха).</w:t>
      </w:r>
    </w:p>
    <w:bookmarkEnd w:id="1316"/>
    <w:bookmarkStart w:name="z1325" w:id="1317"/>
    <w:p>
      <w:pPr>
        <w:spacing w:after="0"/>
        <w:ind w:left="0"/>
        <w:jc w:val="both"/>
      </w:pPr>
      <w:r>
        <w:rPr>
          <w:rFonts w:ascii="Times New Roman"/>
          <w:b w:val="false"/>
          <w:i w:val="false"/>
          <w:color w:val="000000"/>
          <w:sz w:val="28"/>
        </w:rPr>
        <w:t>
      1) Определить температуру и проводимость воды с помощью анализатора воды в нескольких точках водоема: у входа, выхода и в середине, а также на глубине и у поверхности, во всех трех точках.</w:t>
      </w:r>
    </w:p>
    <w:bookmarkEnd w:id="1317"/>
    <w:bookmarkStart w:name="z1326" w:id="1318"/>
    <w:p>
      <w:pPr>
        <w:spacing w:after="0"/>
        <w:ind w:left="0"/>
        <w:jc w:val="both"/>
      </w:pPr>
      <w:r>
        <w:rPr>
          <w:rFonts w:ascii="Times New Roman"/>
          <w:b w:val="false"/>
          <w:i w:val="false"/>
          <w:color w:val="000000"/>
          <w:sz w:val="28"/>
        </w:rPr>
        <w:t>
      2) Прозрачность определяется с помощью диска Секки. Диск Секки опускают на глубину до исчезновения черно-белых границ диска и фиксируют 2 точки: одна точка размытия границ и вторая точка появления цветовых границ. Средняя величина этих значений и является относительной величиной прозрачности, которая выражается в метрах.</w:t>
      </w:r>
    </w:p>
    <w:bookmarkEnd w:id="1318"/>
    <w:bookmarkStart w:name="z1327" w:id="1319"/>
    <w:p>
      <w:pPr>
        <w:spacing w:after="0"/>
        <w:ind w:left="0"/>
        <w:jc w:val="both"/>
      </w:pPr>
      <w:r>
        <w:rPr>
          <w:rFonts w:ascii="Times New Roman"/>
          <w:b w:val="false"/>
          <w:i w:val="false"/>
          <w:color w:val="000000"/>
          <w:sz w:val="28"/>
        </w:rPr>
        <w:t>
      3) Цветность воды обычно определяют сравнением окраски исследуемой пробы и стандартного раствора гексахлорплатината калия и хлорида кобальта. Сравнение производят с помощью шкалы стандартов или колориметрическим титрованием, а также спектрофотометрическим методом, основанным на измерении оптической плотности окрашенных проб воды при двух длинах волн (стандартная длина волны дистиллированной воды) и последующем расчете их цветности. Эти методы более быстры и точны, особенно при анализе сильноокрашенных вод, и исключают субъективность оценки цветности.</w:t>
      </w:r>
    </w:p>
    <w:bookmarkEnd w:id="1319"/>
    <w:bookmarkStart w:name="z1328" w:id="1320"/>
    <w:p>
      <w:pPr>
        <w:spacing w:after="0"/>
        <w:ind w:left="0"/>
        <w:jc w:val="both"/>
      </w:pPr>
      <w:r>
        <w:rPr>
          <w:rFonts w:ascii="Times New Roman"/>
          <w:b w:val="false"/>
          <w:i w:val="false"/>
          <w:color w:val="000000"/>
          <w:sz w:val="28"/>
        </w:rPr>
        <w:t>
      4) Запах воды вызывают летучие пахнущие вещества, поступающие в нее в результате процессов жизнедеятельности водных организмов, при биохимическом разложении органических веществ в аэробных и анаэробных условиях, при химическом взаимодействии компонентов, содержащихся в водоеме, а также со сточными водами предприятий химической, металлургической, нефтеперерабатывающей, пищевой и других отраслей промышленности и при обработке воды.</w:t>
      </w:r>
    </w:p>
    <w:bookmarkEnd w:id="1320"/>
    <w:bookmarkStart w:name="z1329" w:id="1321"/>
    <w:p>
      <w:pPr>
        <w:spacing w:after="0"/>
        <w:ind w:left="0"/>
        <w:jc w:val="both"/>
      </w:pPr>
      <w:r>
        <w:rPr>
          <w:rFonts w:ascii="Times New Roman"/>
          <w:b w:val="false"/>
          <w:i w:val="false"/>
          <w:color w:val="000000"/>
          <w:sz w:val="28"/>
        </w:rPr>
        <w:t>
      223. Оценка трофности водоема (биомасса кормовой базы планктона и бентоса) осуществляется в соответствии с утвержденными методами по отбору и обработке гидробиологического материала.</w:t>
      </w:r>
    </w:p>
    <w:bookmarkEnd w:id="1321"/>
    <w:bookmarkStart w:name="z1330" w:id="1322"/>
    <w:p>
      <w:pPr>
        <w:spacing w:after="0"/>
        <w:ind w:left="0"/>
        <w:jc w:val="both"/>
      </w:pPr>
      <w:r>
        <w:rPr>
          <w:rFonts w:ascii="Times New Roman"/>
          <w:b w:val="false"/>
          <w:i w:val="false"/>
          <w:color w:val="000000"/>
          <w:sz w:val="28"/>
        </w:rPr>
        <w:t>
      224. Характеристика ихтиофауны водоема (видовая, возрастная и численная структура популяций рыб, темпы роста, определение промысловых запасов рыб), осуществляется также в соответствии с методиками по проведению контрольных отловов рыбы, обработке ихтиологического и ихтиопатологического материала, и методиками определения рыбных запасов.</w:t>
      </w:r>
    </w:p>
    <w:bookmarkEnd w:id="1322"/>
    <w:bookmarkStart w:name="z1331" w:id="1323"/>
    <w:p>
      <w:pPr>
        <w:spacing w:after="0"/>
        <w:ind w:left="0"/>
        <w:jc w:val="both"/>
      </w:pPr>
      <w:r>
        <w:rPr>
          <w:rFonts w:ascii="Times New Roman"/>
          <w:b w:val="false"/>
          <w:i w:val="false"/>
          <w:color w:val="000000"/>
          <w:sz w:val="28"/>
        </w:rPr>
        <w:t>
      225. Рыбоводно–биологическое обоснование (РБО) представляет собой обоснование комплекса мероприятий, позволяющих узнать о состоянии водоема, его ихтиофауны и выдать рекомендации по зарыблению на основании полученных сведений.</w:t>
      </w:r>
    </w:p>
    <w:bookmarkEnd w:id="1323"/>
    <w:bookmarkStart w:name="z1332" w:id="1324"/>
    <w:p>
      <w:pPr>
        <w:spacing w:after="0"/>
        <w:ind w:left="0"/>
        <w:jc w:val="both"/>
      </w:pPr>
      <w:r>
        <w:rPr>
          <w:rFonts w:ascii="Times New Roman"/>
          <w:b w:val="false"/>
          <w:i w:val="false"/>
          <w:color w:val="000000"/>
          <w:sz w:val="28"/>
        </w:rPr>
        <w:t>
      226. Основная цель разработки биологического обоснования – дать полную гидрологическую, гидрохимическую характеристику водоема, определить оптимальную возможность использования водоема, доказать биологическую и хозяйственную необходимость проведения рыбохозяйственных мероприятий и обеспечить безопасность для экосистемы.</w:t>
      </w:r>
    </w:p>
    <w:bookmarkEnd w:id="1324"/>
    <w:bookmarkStart w:name="z1333" w:id="1325"/>
    <w:p>
      <w:pPr>
        <w:spacing w:after="0"/>
        <w:ind w:left="0"/>
        <w:jc w:val="both"/>
      </w:pPr>
      <w:r>
        <w:rPr>
          <w:rFonts w:ascii="Times New Roman"/>
          <w:b w:val="false"/>
          <w:i w:val="false"/>
          <w:color w:val="000000"/>
          <w:sz w:val="28"/>
        </w:rPr>
        <w:t xml:space="preserve">
      227. РБО предусматривает получение сведений из следующих источников: паспорта водоема, литературных источников (научные отчеты, справочные материалы), опросные сведения, собственные исследования. РБО позволяет решить следующие задачи: оценить пригодность водоема для ведения рыбного хозяйства; определить биопродукционный потенциал водоема; выявить свободные экологические ниши; подобрать оптимальный состав поликультуры рыб, способный реализовать возможности экосистемы в полном объеме; выбрать систему рыбохозяйственной эксплуатации водоема по наиболее рациональному пути; оценить экономическую целесообразность включения водоема в состав полифункционального хозяйства. </w:t>
      </w:r>
    </w:p>
    <w:bookmarkEnd w:id="1325"/>
    <w:bookmarkStart w:name="z1334" w:id="1326"/>
    <w:p>
      <w:pPr>
        <w:spacing w:after="0"/>
        <w:ind w:left="0"/>
        <w:jc w:val="both"/>
      </w:pPr>
      <w:r>
        <w:rPr>
          <w:rFonts w:ascii="Times New Roman"/>
          <w:b w:val="false"/>
          <w:i w:val="false"/>
          <w:color w:val="000000"/>
          <w:sz w:val="28"/>
        </w:rPr>
        <w:t xml:space="preserve">
      228. Для расчета рыбоводного хозяйства необходимо знать следующие данные: вид рыбы и планируемый объем выращивания; цикл выращивания (полный, цикличный); размер водоема, глубина; водоснабжение; анализ воды по стандартам качества для рыбохозяйственных водоемов; климатическая характеристика (количествово теплых и холодных дней); кормовая база водоема; потребность в кормлении и кормах. </w:t>
      </w:r>
    </w:p>
    <w:bookmarkEnd w:id="1326"/>
    <w:bookmarkStart w:name="z1335" w:id="1327"/>
    <w:p>
      <w:pPr>
        <w:spacing w:after="0"/>
        <w:ind w:left="0"/>
        <w:jc w:val="both"/>
      </w:pPr>
      <w:r>
        <w:rPr>
          <w:rFonts w:ascii="Times New Roman"/>
          <w:b w:val="false"/>
          <w:i w:val="false"/>
          <w:color w:val="000000"/>
          <w:sz w:val="28"/>
        </w:rPr>
        <w:t xml:space="preserve">
      229. В составе РБО должны быть отражены: </w:t>
      </w:r>
    </w:p>
    <w:bookmarkEnd w:id="1327"/>
    <w:bookmarkStart w:name="z1336" w:id="1328"/>
    <w:p>
      <w:pPr>
        <w:spacing w:after="0"/>
        <w:ind w:left="0"/>
        <w:jc w:val="both"/>
      </w:pPr>
      <w:r>
        <w:rPr>
          <w:rFonts w:ascii="Times New Roman"/>
          <w:b w:val="false"/>
          <w:i w:val="false"/>
          <w:color w:val="000000"/>
          <w:sz w:val="28"/>
        </w:rPr>
        <w:t>
      1) Приемная емкость заселяемого водоема:</w:t>
      </w:r>
    </w:p>
    <w:bookmarkEnd w:id="1328"/>
    <w:bookmarkStart w:name="z1337" w:id="1329"/>
    <w:p>
      <w:pPr>
        <w:spacing w:after="0"/>
        <w:ind w:left="0"/>
        <w:jc w:val="both"/>
      </w:pPr>
      <w:r>
        <w:rPr>
          <w:rFonts w:ascii="Times New Roman"/>
          <w:b w:val="false"/>
          <w:i w:val="false"/>
          <w:color w:val="000000"/>
          <w:sz w:val="28"/>
        </w:rPr>
        <w:t xml:space="preserve">
      Геолого–географическая характеристика водоема, климатические условия. </w:t>
      </w:r>
    </w:p>
    <w:bookmarkEnd w:id="1329"/>
    <w:bookmarkStart w:name="z1338" w:id="1330"/>
    <w:p>
      <w:pPr>
        <w:spacing w:after="0"/>
        <w:ind w:left="0"/>
        <w:jc w:val="both"/>
      </w:pPr>
      <w:r>
        <w:rPr>
          <w:rFonts w:ascii="Times New Roman"/>
          <w:b w:val="false"/>
          <w:i w:val="false"/>
          <w:color w:val="000000"/>
          <w:sz w:val="28"/>
        </w:rPr>
        <w:t xml:space="preserve">
      Характеристика экосистемы заселяемого водоема с точки зрения его пригодности для нереста и обитания новой формы: экологическая емкость – соленость, температура, газовый режим, субстрат и так далее; биоценетическая емкость – плотность населения, структура сообщества, враги, конкуренты. </w:t>
      </w:r>
    </w:p>
    <w:bookmarkEnd w:id="1330"/>
    <w:bookmarkStart w:name="z1339" w:id="1331"/>
    <w:p>
      <w:pPr>
        <w:spacing w:after="0"/>
        <w:ind w:left="0"/>
        <w:jc w:val="both"/>
      </w:pPr>
      <w:r>
        <w:rPr>
          <w:rFonts w:ascii="Times New Roman"/>
          <w:b w:val="false"/>
          <w:i w:val="false"/>
          <w:color w:val="000000"/>
          <w:sz w:val="28"/>
        </w:rPr>
        <w:t xml:space="preserve">
      Биоценоз: ихтиофауна, бентос, фитопланктон, зоопланктон, высшая водная растительность, прибрежная растительность; кормовая емкость водоема. </w:t>
      </w:r>
    </w:p>
    <w:bookmarkEnd w:id="1331"/>
    <w:bookmarkStart w:name="z1340" w:id="1332"/>
    <w:p>
      <w:pPr>
        <w:spacing w:after="0"/>
        <w:ind w:left="0"/>
        <w:jc w:val="both"/>
      </w:pPr>
      <w:r>
        <w:rPr>
          <w:rFonts w:ascii="Times New Roman"/>
          <w:b w:val="false"/>
          <w:i w:val="false"/>
          <w:color w:val="000000"/>
          <w:sz w:val="28"/>
        </w:rPr>
        <w:t>
      Вероятная область расселения вселенца и примерные сроки увеличения численности до размеров, допускающих использование его промыслом, ожидаемые уловы, техника лова акклиматизанта (орудия лова, сроки, районы предполагаемых скоплений), для кормовых беспозвоночных – ожидаемая биомасса и возможные сроки начала массового использования их рыбами.</w:t>
      </w:r>
    </w:p>
    <w:bookmarkEnd w:id="1332"/>
    <w:bookmarkStart w:name="z1341" w:id="1333"/>
    <w:p>
      <w:pPr>
        <w:spacing w:after="0"/>
        <w:ind w:left="0"/>
        <w:jc w:val="both"/>
      </w:pPr>
      <w:r>
        <w:rPr>
          <w:rFonts w:ascii="Times New Roman"/>
          <w:b w:val="false"/>
          <w:i w:val="false"/>
          <w:color w:val="000000"/>
          <w:sz w:val="28"/>
        </w:rPr>
        <w:t>
      2) Свойства интродуцентов:</w:t>
      </w:r>
    </w:p>
    <w:bookmarkEnd w:id="1333"/>
    <w:bookmarkStart w:name="z1342" w:id="1334"/>
    <w:p>
      <w:pPr>
        <w:spacing w:after="0"/>
        <w:ind w:left="0"/>
        <w:jc w:val="both"/>
      </w:pPr>
      <w:r>
        <w:rPr>
          <w:rFonts w:ascii="Times New Roman"/>
          <w:b w:val="false"/>
          <w:i w:val="false"/>
          <w:color w:val="000000"/>
          <w:sz w:val="28"/>
        </w:rPr>
        <w:t>
      Биологическая и хозяйственная целесообразность вселения.</w:t>
      </w:r>
    </w:p>
    <w:bookmarkEnd w:id="1334"/>
    <w:bookmarkStart w:name="z1343" w:id="1335"/>
    <w:p>
      <w:pPr>
        <w:spacing w:after="0"/>
        <w:ind w:left="0"/>
        <w:jc w:val="both"/>
      </w:pPr>
      <w:r>
        <w:rPr>
          <w:rFonts w:ascii="Times New Roman"/>
          <w:b w:val="false"/>
          <w:i w:val="false"/>
          <w:color w:val="000000"/>
          <w:sz w:val="28"/>
        </w:rPr>
        <w:t>
      Биологическая и экологическая характеристики водных организмов, предлагаемых для вселения.</w:t>
      </w:r>
    </w:p>
    <w:bookmarkEnd w:id="1335"/>
    <w:bookmarkStart w:name="z1344" w:id="1336"/>
    <w:p>
      <w:pPr>
        <w:spacing w:after="0"/>
        <w:ind w:left="0"/>
        <w:jc w:val="both"/>
      </w:pPr>
      <w:r>
        <w:rPr>
          <w:rFonts w:ascii="Times New Roman"/>
          <w:b w:val="false"/>
          <w:i w:val="false"/>
          <w:color w:val="000000"/>
          <w:sz w:val="28"/>
        </w:rPr>
        <w:t xml:space="preserve">
      Хозяйственная, экономическая, промысловая (массовость, доступность промыслу и тому подобное), пищевая и другие характеристики вселяемого объекта. </w:t>
      </w:r>
    </w:p>
    <w:bookmarkEnd w:id="1336"/>
    <w:bookmarkStart w:name="z1345" w:id="1337"/>
    <w:p>
      <w:pPr>
        <w:spacing w:after="0"/>
        <w:ind w:left="0"/>
        <w:jc w:val="both"/>
      </w:pPr>
      <w:r>
        <w:rPr>
          <w:rFonts w:ascii="Times New Roman"/>
          <w:b w:val="false"/>
          <w:i w:val="false"/>
          <w:color w:val="000000"/>
          <w:sz w:val="28"/>
        </w:rPr>
        <w:t xml:space="preserve">
      Предполагаемое влияние на экосистему и входящие в ее состав ценные объекты. </w:t>
      </w:r>
    </w:p>
    <w:bookmarkEnd w:id="1337"/>
    <w:bookmarkStart w:name="z1346" w:id="1338"/>
    <w:p>
      <w:pPr>
        <w:spacing w:after="0"/>
        <w:ind w:left="0"/>
        <w:jc w:val="both"/>
      </w:pPr>
      <w:r>
        <w:rPr>
          <w:rFonts w:ascii="Times New Roman"/>
          <w:b w:val="false"/>
          <w:i w:val="false"/>
          <w:color w:val="000000"/>
          <w:sz w:val="28"/>
        </w:rPr>
        <w:t>
      Болезни и паразитофауна объектов вселения и их возможная опасность для фауны и флоры заселяемого водоема и их населения данного района; рекомендации по отбору чистой партии объектов акклиматизации (гарантии от вселения непредусмотренных видов).</w:t>
      </w:r>
    </w:p>
    <w:bookmarkEnd w:id="1338"/>
    <w:bookmarkStart w:name="z1347" w:id="1339"/>
    <w:p>
      <w:pPr>
        <w:spacing w:after="0"/>
        <w:ind w:left="0"/>
        <w:jc w:val="both"/>
      </w:pPr>
      <w:r>
        <w:rPr>
          <w:rFonts w:ascii="Times New Roman"/>
          <w:b w:val="false"/>
          <w:i w:val="false"/>
          <w:color w:val="000000"/>
          <w:sz w:val="28"/>
        </w:rPr>
        <w:t>
      3) Биотехника – рекомендации по биотехнике проведения работы, место получения посадочного материал, стадия развития, сроки проведения вселения, количество ежегодно вселяемых объектов в водоем, повторность вселений.</w:t>
      </w:r>
    </w:p>
    <w:bookmarkEnd w:id="1339"/>
    <w:bookmarkStart w:name="z1348" w:id="1340"/>
    <w:p>
      <w:pPr>
        <w:spacing w:after="0"/>
        <w:ind w:left="0"/>
        <w:jc w:val="both"/>
      </w:pPr>
      <w:r>
        <w:rPr>
          <w:rFonts w:ascii="Times New Roman"/>
          <w:b w:val="false"/>
          <w:i w:val="false"/>
          <w:color w:val="000000"/>
          <w:sz w:val="28"/>
        </w:rPr>
        <w:t>
      230. РБО является одной из составных частей технико–экономического обоснования и является начальным этапом при освоении любого водоема. Технико–экономическая часть (далее – ТЭО) отражает основные экономические показатели будущего рыбохозяйственного предприятия. Технологическая часть содержит материалы по биотехнике разведения выбранных объектов и основные производственные аспекты.</w:t>
      </w:r>
    </w:p>
    <w:bookmarkEnd w:id="1340"/>
    <w:bookmarkStart w:name="z1349" w:id="1341"/>
    <w:p>
      <w:pPr>
        <w:spacing w:after="0"/>
        <w:ind w:left="0"/>
        <w:jc w:val="both"/>
      </w:pPr>
      <w:r>
        <w:rPr>
          <w:rFonts w:ascii="Times New Roman"/>
          <w:b w:val="false"/>
          <w:i w:val="false"/>
          <w:color w:val="000000"/>
          <w:sz w:val="28"/>
        </w:rPr>
        <w:t>
      Структура ТЭО</w:t>
      </w:r>
    </w:p>
    <w:bookmarkEnd w:id="1341"/>
    <w:bookmarkStart w:name="z1350" w:id="1342"/>
    <w:p>
      <w:pPr>
        <w:spacing w:after="0"/>
        <w:ind w:left="0"/>
        <w:jc w:val="both"/>
      </w:pPr>
      <w:r>
        <w:rPr>
          <w:rFonts w:ascii="Times New Roman"/>
          <w:b w:val="false"/>
          <w:i w:val="false"/>
          <w:color w:val="000000"/>
          <w:sz w:val="28"/>
        </w:rPr>
        <w:t>
      1) Введение.</w:t>
      </w:r>
    </w:p>
    <w:bookmarkEnd w:id="1342"/>
    <w:bookmarkStart w:name="z1351" w:id="1343"/>
    <w:p>
      <w:pPr>
        <w:spacing w:after="0"/>
        <w:ind w:left="0"/>
        <w:jc w:val="both"/>
      </w:pPr>
      <w:r>
        <w:rPr>
          <w:rFonts w:ascii="Times New Roman"/>
          <w:b w:val="false"/>
          <w:i w:val="false"/>
          <w:color w:val="000000"/>
          <w:sz w:val="28"/>
        </w:rPr>
        <w:t>
      2) Общие сведения об объекте.</w:t>
      </w:r>
    </w:p>
    <w:bookmarkEnd w:id="1343"/>
    <w:bookmarkStart w:name="z1352" w:id="1344"/>
    <w:p>
      <w:pPr>
        <w:spacing w:after="0"/>
        <w:ind w:left="0"/>
        <w:jc w:val="both"/>
      </w:pPr>
      <w:r>
        <w:rPr>
          <w:rFonts w:ascii="Times New Roman"/>
          <w:b w:val="false"/>
          <w:i w:val="false"/>
          <w:color w:val="000000"/>
          <w:sz w:val="28"/>
        </w:rPr>
        <w:t>
      3) Полное наименование и местоположение рыбоводного предприятия, его принадлежность.</w:t>
      </w:r>
    </w:p>
    <w:bookmarkEnd w:id="1344"/>
    <w:bookmarkStart w:name="z1353" w:id="1345"/>
    <w:p>
      <w:pPr>
        <w:spacing w:after="0"/>
        <w:ind w:left="0"/>
        <w:jc w:val="both"/>
      </w:pPr>
      <w:r>
        <w:rPr>
          <w:rFonts w:ascii="Times New Roman"/>
          <w:b w:val="false"/>
          <w:i w:val="false"/>
          <w:color w:val="000000"/>
          <w:sz w:val="28"/>
        </w:rPr>
        <w:t>
      4) Выбор и обоснование технологии разведения рыбы (РБО).</w:t>
      </w:r>
    </w:p>
    <w:bookmarkEnd w:id="1345"/>
    <w:bookmarkStart w:name="z1354" w:id="1346"/>
    <w:p>
      <w:pPr>
        <w:spacing w:after="0"/>
        <w:ind w:left="0"/>
        <w:jc w:val="both"/>
      </w:pPr>
      <w:r>
        <w:rPr>
          <w:rFonts w:ascii="Times New Roman"/>
          <w:b w:val="false"/>
          <w:i w:val="false"/>
          <w:color w:val="000000"/>
          <w:sz w:val="28"/>
        </w:rPr>
        <w:t>
      5) Приблизительная организационная структура предприятия, наличие рынка сбыта.</w:t>
      </w:r>
    </w:p>
    <w:bookmarkEnd w:id="1346"/>
    <w:bookmarkStart w:name="z1355" w:id="1347"/>
    <w:p>
      <w:pPr>
        <w:spacing w:after="0"/>
        <w:ind w:left="0"/>
        <w:jc w:val="both"/>
      </w:pPr>
      <w:r>
        <w:rPr>
          <w:rFonts w:ascii="Times New Roman"/>
          <w:b w:val="false"/>
          <w:i w:val="false"/>
          <w:color w:val="000000"/>
          <w:sz w:val="28"/>
        </w:rPr>
        <w:t>
      6) Схема производственного процесса разведения намеченных объектов и методы выращивания рыбы, краткое описание биотехники разведения намеченных объектов по каждому звену производственного процесса, принятые биотехнические нормативы разведения намеченных объектов и их обоснование.</w:t>
      </w:r>
    </w:p>
    <w:bookmarkEnd w:id="1347"/>
    <w:bookmarkStart w:name="z1356" w:id="1348"/>
    <w:p>
      <w:pPr>
        <w:spacing w:after="0"/>
        <w:ind w:left="0"/>
        <w:jc w:val="both"/>
      </w:pPr>
      <w:r>
        <w:rPr>
          <w:rFonts w:ascii="Times New Roman"/>
          <w:b w:val="false"/>
          <w:i w:val="false"/>
          <w:color w:val="000000"/>
          <w:sz w:val="28"/>
        </w:rPr>
        <w:t>
      7) Схема мероприятий по гидротехническому обустройству водоемов, обеспечивающие оптимальные уровни воды при их эксплуатации и параметры водорегулирования, эффективную рыбозащиту.</w:t>
      </w:r>
    </w:p>
    <w:bookmarkEnd w:id="1348"/>
    <w:bookmarkStart w:name="z1357" w:id="1349"/>
    <w:p>
      <w:pPr>
        <w:spacing w:after="0"/>
        <w:ind w:left="0"/>
        <w:jc w:val="both"/>
      </w:pPr>
      <w:r>
        <w:rPr>
          <w:rFonts w:ascii="Times New Roman"/>
          <w:b w:val="false"/>
          <w:i w:val="false"/>
          <w:color w:val="000000"/>
          <w:sz w:val="28"/>
        </w:rPr>
        <w:t>
      8) Рыбоводные расчеты (мощность предприятия по количеству товарной рыбы (тонна/год) и посадочного материала (тысяч штук) с указанием каждого вида; рыбопродуктивность (килограмм/гектар общую и по видам рыб), потребность в кормах (тонна/год) и так далее.</w:t>
      </w:r>
    </w:p>
    <w:bookmarkEnd w:id="1349"/>
    <w:bookmarkStart w:name="z1358" w:id="1350"/>
    <w:p>
      <w:pPr>
        <w:spacing w:after="0"/>
        <w:ind w:left="0"/>
        <w:jc w:val="both"/>
      </w:pPr>
      <w:r>
        <w:rPr>
          <w:rFonts w:ascii="Times New Roman"/>
          <w:b w:val="false"/>
          <w:i w:val="false"/>
          <w:color w:val="000000"/>
          <w:sz w:val="28"/>
        </w:rPr>
        <w:t>
      9) Календарный график работы рыбохозяйственного предприятия.</w:t>
      </w:r>
    </w:p>
    <w:bookmarkEnd w:id="1350"/>
    <w:bookmarkStart w:name="z1359" w:id="1351"/>
    <w:p>
      <w:pPr>
        <w:spacing w:after="0"/>
        <w:ind w:left="0"/>
        <w:jc w:val="both"/>
      </w:pPr>
      <w:r>
        <w:rPr>
          <w:rFonts w:ascii="Times New Roman"/>
          <w:b w:val="false"/>
          <w:i w:val="false"/>
          <w:color w:val="000000"/>
          <w:sz w:val="28"/>
        </w:rPr>
        <w:t>
      10) Перечень оборудования и инвентаря, мероприятия по технике безопасности, механизация трудоемких процессов – погрузка, разгрузка, транспортировка рыбы и различных грузов внутри предприятия и за его пределами, приготовление искусственных кормов и их раздачу, борьба с зарастаемостью рыбохозяйственного водоема водной растительностью, профилактическая антипаразитарная обработка рыбы.</w:t>
      </w:r>
    </w:p>
    <w:bookmarkEnd w:id="1351"/>
    <w:bookmarkStart w:name="z1360" w:id="1352"/>
    <w:p>
      <w:pPr>
        <w:spacing w:after="0"/>
        <w:ind w:left="0"/>
        <w:jc w:val="both"/>
      </w:pPr>
      <w:r>
        <w:rPr>
          <w:rFonts w:ascii="Times New Roman"/>
          <w:b w:val="false"/>
          <w:i w:val="false"/>
          <w:color w:val="000000"/>
          <w:sz w:val="28"/>
        </w:rPr>
        <w:t>
      11) Расчет потребностей капиталовложений и основных фондов предприятия, ежегодные эксплуатационные расходы и их состав.</w:t>
      </w:r>
    </w:p>
    <w:bookmarkEnd w:id="1352"/>
    <w:bookmarkStart w:name="z1361" w:id="1353"/>
    <w:p>
      <w:pPr>
        <w:spacing w:after="0"/>
        <w:ind w:left="0"/>
        <w:jc w:val="both"/>
      </w:pPr>
      <w:r>
        <w:rPr>
          <w:rFonts w:ascii="Times New Roman"/>
          <w:b w:val="false"/>
          <w:i w:val="false"/>
          <w:color w:val="000000"/>
          <w:sz w:val="28"/>
        </w:rPr>
        <w:t>
      12) Расчет потребности в трудовых ресурсах (с разбивкой по категориям; рабочие, инженерно–технические работники, основные специалисты и так далее), предполагаемые расходы на трудовые ресурсы в соответствии с вышеуказанной классификацией.</w:t>
      </w:r>
    </w:p>
    <w:bookmarkEnd w:id="1353"/>
    <w:bookmarkStart w:name="z1362" w:id="1354"/>
    <w:p>
      <w:pPr>
        <w:spacing w:after="0"/>
        <w:ind w:left="0"/>
        <w:jc w:val="both"/>
      </w:pPr>
      <w:r>
        <w:rPr>
          <w:rFonts w:ascii="Times New Roman"/>
          <w:b w:val="false"/>
          <w:i w:val="false"/>
          <w:color w:val="000000"/>
          <w:sz w:val="28"/>
        </w:rPr>
        <w:t>
      13) Расчет себестоимости (калькуляция) получаемой продукции.</w:t>
      </w:r>
    </w:p>
    <w:bookmarkEnd w:id="1354"/>
    <w:bookmarkStart w:name="z1363" w:id="1355"/>
    <w:p>
      <w:pPr>
        <w:spacing w:after="0"/>
        <w:ind w:left="0"/>
        <w:jc w:val="both"/>
      </w:pPr>
      <w:r>
        <w:rPr>
          <w:rFonts w:ascii="Times New Roman"/>
          <w:b w:val="false"/>
          <w:i w:val="false"/>
          <w:color w:val="000000"/>
          <w:sz w:val="28"/>
        </w:rPr>
        <w:t>
      14) Расчет экономической эффективности ввода в эксплуатацию предприятия.</w:t>
      </w:r>
    </w:p>
    <w:bookmarkEnd w:id="1355"/>
    <w:bookmarkStart w:name="z1364" w:id="1356"/>
    <w:p>
      <w:pPr>
        <w:spacing w:after="0"/>
        <w:ind w:left="0"/>
        <w:jc w:val="both"/>
      </w:pPr>
      <w:r>
        <w:rPr>
          <w:rFonts w:ascii="Times New Roman"/>
          <w:b w:val="false"/>
          <w:i w:val="false"/>
          <w:color w:val="000000"/>
          <w:sz w:val="28"/>
        </w:rPr>
        <w:t>
      15) Планирование сроков осуществления проекта (примерный график работ, смета расходов на осуществление проекта и так далее).</w:t>
      </w:r>
    </w:p>
    <w:bookmarkEnd w:id="1356"/>
    <w:bookmarkStart w:name="z1365" w:id="1357"/>
    <w:p>
      <w:pPr>
        <w:spacing w:after="0"/>
        <w:ind w:left="0"/>
        <w:jc w:val="both"/>
      </w:pPr>
      <w:r>
        <w:rPr>
          <w:rFonts w:ascii="Times New Roman"/>
          <w:b w:val="false"/>
          <w:i w:val="false"/>
          <w:color w:val="000000"/>
          <w:sz w:val="28"/>
        </w:rPr>
        <w:t>
      16) Источник финансирования, оценка инвестиционного климата и возможные риски.</w:t>
      </w:r>
    </w:p>
    <w:bookmarkEnd w:id="1357"/>
    <w:bookmarkStart w:name="z1366" w:id="1358"/>
    <w:p>
      <w:pPr>
        <w:spacing w:after="0"/>
        <w:ind w:left="0"/>
        <w:jc w:val="both"/>
      </w:pPr>
      <w:r>
        <w:rPr>
          <w:rFonts w:ascii="Times New Roman"/>
          <w:b w:val="false"/>
          <w:i w:val="false"/>
          <w:color w:val="000000"/>
          <w:sz w:val="28"/>
        </w:rPr>
        <w:t>
      17) Оценка перспективности проекта и определение возможностей для дальнейшего развития.</w:t>
      </w:r>
    </w:p>
    <w:bookmarkEnd w:id="1358"/>
    <w:bookmarkStart w:name="z1367" w:id="1359"/>
    <w:p>
      <w:pPr>
        <w:spacing w:after="0"/>
        <w:ind w:left="0"/>
        <w:jc w:val="both"/>
      </w:pPr>
      <w:r>
        <w:rPr>
          <w:rFonts w:ascii="Times New Roman"/>
          <w:b w:val="false"/>
          <w:i w:val="false"/>
          <w:color w:val="000000"/>
          <w:sz w:val="28"/>
        </w:rPr>
        <w:t>
      231. Структура рыбоводно–биологического обоснования.</w:t>
      </w:r>
    </w:p>
    <w:bookmarkEnd w:id="1359"/>
    <w:bookmarkStart w:name="z1368" w:id="1360"/>
    <w:p>
      <w:pPr>
        <w:spacing w:after="0"/>
        <w:ind w:left="0"/>
        <w:jc w:val="both"/>
      </w:pPr>
      <w:r>
        <w:rPr>
          <w:rFonts w:ascii="Times New Roman"/>
          <w:b w:val="false"/>
          <w:i w:val="false"/>
          <w:color w:val="000000"/>
          <w:sz w:val="28"/>
        </w:rPr>
        <w:t>
      I. Общие сведения о водоеме</w:t>
      </w:r>
    </w:p>
    <w:bookmarkEnd w:id="1360"/>
    <w:bookmarkStart w:name="z1369" w:id="1361"/>
    <w:p>
      <w:pPr>
        <w:spacing w:after="0"/>
        <w:ind w:left="0"/>
        <w:jc w:val="both"/>
      </w:pPr>
      <w:r>
        <w:rPr>
          <w:rFonts w:ascii="Times New Roman"/>
          <w:b w:val="false"/>
          <w:i w:val="false"/>
          <w:color w:val="000000"/>
          <w:sz w:val="28"/>
        </w:rPr>
        <w:t>
      1. Местоположение (район, область, край, регион).</w:t>
      </w:r>
    </w:p>
    <w:bookmarkEnd w:id="1361"/>
    <w:bookmarkStart w:name="z1370" w:id="1362"/>
    <w:p>
      <w:pPr>
        <w:spacing w:after="0"/>
        <w:ind w:left="0"/>
        <w:jc w:val="both"/>
      </w:pPr>
      <w:r>
        <w:rPr>
          <w:rFonts w:ascii="Times New Roman"/>
          <w:b w:val="false"/>
          <w:i w:val="false"/>
          <w:color w:val="000000"/>
          <w:sz w:val="28"/>
        </w:rPr>
        <w:t>
      2. Принадлежность водоема, отраслевое назначение, арендатор и его адрес, основание для водопользования.</w:t>
      </w:r>
    </w:p>
    <w:bookmarkEnd w:id="1362"/>
    <w:bookmarkStart w:name="z1371" w:id="1363"/>
    <w:p>
      <w:pPr>
        <w:spacing w:after="0"/>
        <w:ind w:left="0"/>
        <w:jc w:val="both"/>
      </w:pPr>
      <w:r>
        <w:rPr>
          <w:rFonts w:ascii="Times New Roman"/>
          <w:b w:val="false"/>
          <w:i w:val="false"/>
          <w:color w:val="000000"/>
          <w:sz w:val="28"/>
        </w:rPr>
        <w:t xml:space="preserve">
      3. Физико–географическая характеристика региона (климат, почва и растительность, зона рыбоводства). </w:t>
      </w:r>
    </w:p>
    <w:bookmarkEnd w:id="1363"/>
    <w:bookmarkStart w:name="z1372" w:id="1364"/>
    <w:p>
      <w:pPr>
        <w:spacing w:after="0"/>
        <w:ind w:left="0"/>
        <w:jc w:val="both"/>
      </w:pPr>
      <w:r>
        <w:rPr>
          <w:rFonts w:ascii="Times New Roman"/>
          <w:b w:val="false"/>
          <w:i w:val="false"/>
          <w:color w:val="000000"/>
          <w:sz w:val="28"/>
        </w:rPr>
        <w:t xml:space="preserve">
      4. Морфометрические данные водоема: состояние береговой линии, площадь, наибольшая и преобладающая длина, ширина и глубина, характер дна. </w:t>
      </w:r>
    </w:p>
    <w:bookmarkEnd w:id="1364"/>
    <w:bookmarkStart w:name="z1373" w:id="1365"/>
    <w:p>
      <w:pPr>
        <w:spacing w:after="0"/>
        <w:ind w:left="0"/>
        <w:jc w:val="both"/>
      </w:pPr>
      <w:r>
        <w:rPr>
          <w:rFonts w:ascii="Times New Roman"/>
          <w:b w:val="false"/>
          <w:i w:val="false"/>
          <w:color w:val="000000"/>
          <w:sz w:val="28"/>
        </w:rPr>
        <w:t>
      5. Наличие гидротехнических сооружений, их состояние, наличие рыбозащитных устройств, возможность полного или частичного сброса воды. Обязательно прилагается схема водоема с планом гидротехнических и рыбозащитных сооружений, а также прилегающих к водоему полей.</w:t>
      </w:r>
    </w:p>
    <w:bookmarkEnd w:id="1365"/>
    <w:bookmarkStart w:name="z1374" w:id="1366"/>
    <w:p>
      <w:pPr>
        <w:spacing w:after="0"/>
        <w:ind w:left="0"/>
        <w:jc w:val="both"/>
      </w:pPr>
      <w:r>
        <w:rPr>
          <w:rFonts w:ascii="Times New Roman"/>
          <w:b w:val="false"/>
          <w:i w:val="false"/>
          <w:color w:val="000000"/>
          <w:sz w:val="28"/>
        </w:rPr>
        <w:t>
      6. Гидрологический режим водоема (общий уровенный режим, водообмен, водный объем, сработка уровня (обязательно отмечается изменение уровня воды в водоеме от испарения и полива), особенности прохождения весенних паводковых вод).</w:t>
      </w:r>
    </w:p>
    <w:bookmarkEnd w:id="1366"/>
    <w:bookmarkStart w:name="z1375" w:id="1367"/>
    <w:p>
      <w:pPr>
        <w:spacing w:after="0"/>
        <w:ind w:left="0"/>
        <w:jc w:val="both"/>
      </w:pPr>
      <w:r>
        <w:rPr>
          <w:rFonts w:ascii="Times New Roman"/>
          <w:b w:val="false"/>
          <w:i w:val="false"/>
          <w:color w:val="000000"/>
          <w:sz w:val="28"/>
        </w:rPr>
        <w:t>
      II. Гидрохимическая характеристика водоема и источника водоснабжения</w:t>
      </w:r>
    </w:p>
    <w:bookmarkEnd w:id="1367"/>
    <w:bookmarkStart w:name="z1376" w:id="1368"/>
    <w:p>
      <w:pPr>
        <w:spacing w:after="0"/>
        <w:ind w:left="0"/>
        <w:jc w:val="both"/>
      </w:pPr>
      <w:r>
        <w:rPr>
          <w:rFonts w:ascii="Times New Roman"/>
          <w:b w:val="false"/>
          <w:i w:val="false"/>
          <w:color w:val="000000"/>
          <w:sz w:val="28"/>
        </w:rPr>
        <w:t>
      Химический состав воды (газовый режим, активная реакция среды, солевой состав).</w:t>
      </w:r>
    </w:p>
    <w:bookmarkEnd w:id="1368"/>
    <w:bookmarkStart w:name="z1377" w:id="1369"/>
    <w:p>
      <w:pPr>
        <w:spacing w:after="0"/>
        <w:ind w:left="0"/>
        <w:jc w:val="both"/>
      </w:pPr>
      <w:r>
        <w:rPr>
          <w:rFonts w:ascii="Times New Roman"/>
          <w:b w:val="false"/>
          <w:i w:val="false"/>
          <w:color w:val="000000"/>
          <w:sz w:val="28"/>
        </w:rPr>
        <w:t>
      III. Оценка биологической продуктивности водоема</w:t>
      </w:r>
    </w:p>
    <w:bookmarkEnd w:id="1369"/>
    <w:bookmarkStart w:name="z1378" w:id="1370"/>
    <w:p>
      <w:pPr>
        <w:spacing w:after="0"/>
        <w:ind w:left="0"/>
        <w:jc w:val="both"/>
      </w:pPr>
      <w:r>
        <w:rPr>
          <w:rFonts w:ascii="Times New Roman"/>
          <w:b w:val="false"/>
          <w:i w:val="false"/>
          <w:color w:val="000000"/>
          <w:sz w:val="28"/>
        </w:rPr>
        <w:t>
      1) Водная растительность.</w:t>
      </w:r>
    </w:p>
    <w:bookmarkEnd w:id="1370"/>
    <w:bookmarkStart w:name="z1379" w:id="1371"/>
    <w:p>
      <w:pPr>
        <w:spacing w:after="0"/>
        <w:ind w:left="0"/>
        <w:jc w:val="both"/>
      </w:pPr>
      <w:r>
        <w:rPr>
          <w:rFonts w:ascii="Times New Roman"/>
          <w:b w:val="false"/>
          <w:i w:val="false"/>
          <w:color w:val="000000"/>
          <w:sz w:val="28"/>
        </w:rPr>
        <w:t>
      2) Фитопланктон.</w:t>
      </w:r>
    </w:p>
    <w:bookmarkEnd w:id="1371"/>
    <w:bookmarkStart w:name="z1380" w:id="1372"/>
    <w:p>
      <w:pPr>
        <w:spacing w:after="0"/>
        <w:ind w:left="0"/>
        <w:jc w:val="both"/>
      </w:pPr>
      <w:r>
        <w:rPr>
          <w:rFonts w:ascii="Times New Roman"/>
          <w:b w:val="false"/>
          <w:i w:val="false"/>
          <w:color w:val="000000"/>
          <w:sz w:val="28"/>
        </w:rPr>
        <w:t>
      3) Зоопланктон.</w:t>
      </w:r>
    </w:p>
    <w:bookmarkEnd w:id="1372"/>
    <w:bookmarkStart w:name="z1381" w:id="1373"/>
    <w:p>
      <w:pPr>
        <w:spacing w:after="0"/>
        <w:ind w:left="0"/>
        <w:jc w:val="both"/>
      </w:pPr>
      <w:r>
        <w:rPr>
          <w:rFonts w:ascii="Times New Roman"/>
          <w:b w:val="false"/>
          <w:i w:val="false"/>
          <w:color w:val="000000"/>
          <w:sz w:val="28"/>
        </w:rPr>
        <w:t>
      4) Бентос.</w:t>
      </w:r>
    </w:p>
    <w:bookmarkEnd w:id="1373"/>
    <w:bookmarkStart w:name="z1382" w:id="1374"/>
    <w:p>
      <w:pPr>
        <w:spacing w:after="0"/>
        <w:ind w:left="0"/>
        <w:jc w:val="both"/>
      </w:pPr>
      <w:r>
        <w:rPr>
          <w:rFonts w:ascii="Times New Roman"/>
          <w:b w:val="false"/>
          <w:i w:val="false"/>
          <w:color w:val="000000"/>
          <w:sz w:val="28"/>
        </w:rPr>
        <w:t>
      IV. Характеристика ихтиофауны</w:t>
      </w:r>
    </w:p>
    <w:bookmarkEnd w:id="1374"/>
    <w:bookmarkStart w:name="z1383" w:id="1375"/>
    <w:p>
      <w:pPr>
        <w:spacing w:after="0"/>
        <w:ind w:left="0"/>
        <w:jc w:val="both"/>
      </w:pPr>
      <w:r>
        <w:rPr>
          <w:rFonts w:ascii="Times New Roman"/>
          <w:b w:val="false"/>
          <w:i w:val="false"/>
          <w:color w:val="000000"/>
          <w:sz w:val="28"/>
        </w:rPr>
        <w:t>
      1) Состав аборигенной ихтиофауны.</w:t>
      </w:r>
    </w:p>
    <w:bookmarkEnd w:id="1375"/>
    <w:bookmarkStart w:name="z1384" w:id="1376"/>
    <w:p>
      <w:pPr>
        <w:spacing w:after="0"/>
        <w:ind w:left="0"/>
        <w:jc w:val="both"/>
      </w:pPr>
      <w:r>
        <w:rPr>
          <w:rFonts w:ascii="Times New Roman"/>
          <w:b w:val="false"/>
          <w:i w:val="false"/>
          <w:color w:val="000000"/>
          <w:sz w:val="28"/>
        </w:rPr>
        <w:t>
      2) Состояние ихтиоценоза (численность, структура сообщества, возрастная структура популяций, темп роста, воспроизводство).</w:t>
      </w:r>
    </w:p>
    <w:bookmarkEnd w:id="1376"/>
    <w:bookmarkStart w:name="z1385" w:id="1377"/>
    <w:p>
      <w:pPr>
        <w:spacing w:after="0"/>
        <w:ind w:left="0"/>
        <w:jc w:val="both"/>
      </w:pPr>
      <w:r>
        <w:rPr>
          <w:rFonts w:ascii="Times New Roman"/>
          <w:b w:val="false"/>
          <w:i w:val="false"/>
          <w:color w:val="000000"/>
          <w:sz w:val="28"/>
        </w:rPr>
        <w:t>
      3) Ихтиопатологическое состояние водоема и источника водоснабжения.</w:t>
      </w:r>
    </w:p>
    <w:bookmarkEnd w:id="1377"/>
    <w:bookmarkStart w:name="z1386" w:id="1378"/>
    <w:p>
      <w:pPr>
        <w:spacing w:after="0"/>
        <w:ind w:left="0"/>
        <w:jc w:val="both"/>
      </w:pPr>
      <w:r>
        <w:rPr>
          <w:rFonts w:ascii="Times New Roman"/>
          <w:b w:val="false"/>
          <w:i w:val="false"/>
          <w:color w:val="000000"/>
          <w:sz w:val="28"/>
        </w:rPr>
        <w:t>
      4) Общая рыбопродуктивность, в том числе рыбопродуктивность ценных видов рыб.</w:t>
      </w:r>
    </w:p>
    <w:bookmarkEnd w:id="1378"/>
    <w:bookmarkStart w:name="z1387" w:id="1379"/>
    <w:p>
      <w:pPr>
        <w:spacing w:after="0"/>
        <w:ind w:left="0"/>
        <w:jc w:val="both"/>
      </w:pPr>
      <w:r>
        <w:rPr>
          <w:rFonts w:ascii="Times New Roman"/>
          <w:b w:val="false"/>
          <w:i w:val="false"/>
          <w:color w:val="000000"/>
          <w:sz w:val="28"/>
        </w:rPr>
        <w:t>
      V. Оценка экологической ситуации водоема и водосбора</w:t>
      </w:r>
    </w:p>
    <w:bookmarkEnd w:id="1379"/>
    <w:bookmarkStart w:name="z1388" w:id="1380"/>
    <w:p>
      <w:pPr>
        <w:spacing w:after="0"/>
        <w:ind w:left="0"/>
        <w:jc w:val="both"/>
      </w:pPr>
      <w:r>
        <w:rPr>
          <w:rFonts w:ascii="Times New Roman"/>
          <w:b w:val="false"/>
          <w:i w:val="false"/>
          <w:color w:val="000000"/>
          <w:sz w:val="28"/>
        </w:rPr>
        <w:t>
      1) Информация о конкретных источниках антропогенного воздействия (промышленное предприятия, сельскохозяйственные объекты, энергетика, транспорт, особенности размещения населения и так далее) в зоне рыбохозяйственного водоема.</w:t>
      </w:r>
    </w:p>
    <w:bookmarkEnd w:id="1380"/>
    <w:bookmarkStart w:name="z1389" w:id="1381"/>
    <w:p>
      <w:pPr>
        <w:spacing w:after="0"/>
        <w:ind w:left="0"/>
        <w:jc w:val="both"/>
      </w:pPr>
      <w:r>
        <w:rPr>
          <w:rFonts w:ascii="Times New Roman"/>
          <w:b w:val="false"/>
          <w:i w:val="false"/>
          <w:color w:val="000000"/>
          <w:sz w:val="28"/>
        </w:rPr>
        <w:t>
      2) Уровень загрязнения сопредельных сред в бассейне водосбора (состояние атмосферы, почв, лесов и так далее).</w:t>
      </w:r>
    </w:p>
    <w:bookmarkEnd w:id="1381"/>
    <w:bookmarkStart w:name="z1390" w:id="1382"/>
    <w:p>
      <w:pPr>
        <w:spacing w:after="0"/>
        <w:ind w:left="0"/>
        <w:jc w:val="both"/>
      </w:pPr>
      <w:r>
        <w:rPr>
          <w:rFonts w:ascii="Times New Roman"/>
          <w:b w:val="false"/>
          <w:i w:val="false"/>
          <w:color w:val="000000"/>
          <w:sz w:val="28"/>
        </w:rPr>
        <w:t xml:space="preserve">
      3) Эколого–токсикологическая оценка и сертификация улова. </w:t>
      </w:r>
    </w:p>
    <w:bookmarkEnd w:id="1382"/>
    <w:bookmarkStart w:name="z1391" w:id="1383"/>
    <w:p>
      <w:pPr>
        <w:spacing w:after="0"/>
        <w:ind w:left="0"/>
        <w:jc w:val="both"/>
      </w:pPr>
      <w:r>
        <w:rPr>
          <w:rFonts w:ascii="Times New Roman"/>
          <w:b w:val="false"/>
          <w:i w:val="false"/>
          <w:color w:val="000000"/>
          <w:sz w:val="28"/>
        </w:rPr>
        <w:t>
      VI. Оценка пригодности водоема для рыбохозяйственного использования</w:t>
      </w:r>
    </w:p>
    <w:bookmarkEnd w:id="1383"/>
    <w:bookmarkStart w:name="z1392" w:id="1384"/>
    <w:p>
      <w:pPr>
        <w:spacing w:after="0"/>
        <w:ind w:left="0"/>
        <w:jc w:val="both"/>
      </w:pPr>
      <w:r>
        <w:rPr>
          <w:rFonts w:ascii="Times New Roman"/>
          <w:b w:val="false"/>
          <w:i w:val="false"/>
          <w:color w:val="000000"/>
          <w:sz w:val="28"/>
        </w:rPr>
        <w:t>
      1) Выбор и обоснование метода эксплуатации водоема и принимаемого метода выращивания намеченных видов рыб.</w:t>
      </w:r>
    </w:p>
    <w:bookmarkEnd w:id="1384"/>
    <w:bookmarkStart w:name="z1393" w:id="1385"/>
    <w:p>
      <w:pPr>
        <w:spacing w:after="0"/>
        <w:ind w:left="0"/>
        <w:jc w:val="both"/>
      </w:pPr>
      <w:r>
        <w:rPr>
          <w:rFonts w:ascii="Times New Roman"/>
          <w:b w:val="false"/>
          <w:i w:val="false"/>
          <w:color w:val="000000"/>
          <w:sz w:val="28"/>
        </w:rPr>
        <w:t>
      2) Оценка возможности использования конкретной технологии в зависимости от категории водоема.</w:t>
      </w:r>
    </w:p>
    <w:bookmarkEnd w:id="1385"/>
    <w:bookmarkStart w:name="z1394" w:id="1386"/>
    <w:p>
      <w:pPr>
        <w:spacing w:after="0"/>
        <w:ind w:left="0"/>
        <w:jc w:val="both"/>
      </w:pPr>
      <w:r>
        <w:rPr>
          <w:rFonts w:ascii="Times New Roman"/>
          <w:b w:val="false"/>
          <w:i w:val="false"/>
          <w:color w:val="000000"/>
          <w:sz w:val="28"/>
        </w:rPr>
        <w:t>
      VII. Биотехника разведения рыбы</w:t>
      </w:r>
    </w:p>
    <w:bookmarkEnd w:id="1386"/>
    <w:bookmarkStart w:name="z1395" w:id="1387"/>
    <w:p>
      <w:pPr>
        <w:spacing w:after="0"/>
        <w:ind w:left="0"/>
        <w:jc w:val="both"/>
      </w:pPr>
      <w:r>
        <w:rPr>
          <w:rFonts w:ascii="Times New Roman"/>
          <w:b w:val="false"/>
          <w:i w:val="false"/>
          <w:color w:val="000000"/>
          <w:sz w:val="28"/>
        </w:rPr>
        <w:t>
      1) Рекомендации по биотехнике товарного выращивания рыбы или рыбопосадочного материала.</w:t>
      </w:r>
    </w:p>
    <w:bookmarkEnd w:id="1387"/>
    <w:bookmarkStart w:name="z1396" w:id="1388"/>
    <w:p>
      <w:pPr>
        <w:spacing w:after="0"/>
        <w:ind w:left="0"/>
        <w:jc w:val="both"/>
      </w:pPr>
      <w:r>
        <w:rPr>
          <w:rFonts w:ascii="Times New Roman"/>
          <w:b w:val="false"/>
          <w:i w:val="false"/>
          <w:color w:val="000000"/>
          <w:sz w:val="28"/>
        </w:rPr>
        <w:t>
      2) Рекомендации по применению интегрированной технологии.</w:t>
      </w:r>
    </w:p>
    <w:bookmarkEnd w:id="1388"/>
    <w:bookmarkStart w:name="z1397" w:id="1389"/>
    <w:p>
      <w:pPr>
        <w:spacing w:after="0"/>
        <w:ind w:left="0"/>
        <w:jc w:val="both"/>
      </w:pPr>
      <w:r>
        <w:rPr>
          <w:rFonts w:ascii="Times New Roman"/>
          <w:b w:val="false"/>
          <w:i w:val="false"/>
          <w:color w:val="000000"/>
          <w:sz w:val="28"/>
        </w:rPr>
        <w:t xml:space="preserve">
      VIII. Рыбоводные мероприятия </w:t>
      </w:r>
    </w:p>
    <w:bookmarkEnd w:id="1389"/>
    <w:bookmarkStart w:name="z1398" w:id="1390"/>
    <w:p>
      <w:pPr>
        <w:spacing w:after="0"/>
        <w:ind w:left="0"/>
        <w:jc w:val="both"/>
      </w:pPr>
      <w:r>
        <w:rPr>
          <w:rFonts w:ascii="Times New Roman"/>
          <w:b w:val="false"/>
          <w:i w:val="false"/>
          <w:color w:val="000000"/>
          <w:sz w:val="28"/>
        </w:rPr>
        <w:t>
      1) Посадочный материал (собственный или место покупки).</w:t>
      </w:r>
    </w:p>
    <w:bookmarkEnd w:id="1390"/>
    <w:bookmarkStart w:name="z1399" w:id="1391"/>
    <w:p>
      <w:pPr>
        <w:spacing w:after="0"/>
        <w:ind w:left="0"/>
        <w:jc w:val="both"/>
      </w:pPr>
      <w:r>
        <w:rPr>
          <w:rFonts w:ascii="Times New Roman"/>
          <w:b w:val="false"/>
          <w:i w:val="false"/>
          <w:color w:val="000000"/>
          <w:sz w:val="28"/>
        </w:rPr>
        <w:t>
      2) Борьба с заилением водоема и зарастаемостью водной растительностью.</w:t>
      </w:r>
    </w:p>
    <w:bookmarkEnd w:id="1391"/>
    <w:bookmarkStart w:name="z1400" w:id="1392"/>
    <w:p>
      <w:pPr>
        <w:spacing w:after="0"/>
        <w:ind w:left="0"/>
        <w:jc w:val="both"/>
      </w:pPr>
      <w:r>
        <w:rPr>
          <w:rFonts w:ascii="Times New Roman"/>
          <w:b w:val="false"/>
          <w:i w:val="false"/>
          <w:color w:val="000000"/>
          <w:sz w:val="28"/>
        </w:rPr>
        <w:t>
      3) Профилактическая и антипаразитирная обработка рыбы.</w:t>
      </w:r>
    </w:p>
    <w:bookmarkEnd w:id="1392"/>
    <w:bookmarkStart w:name="z1401" w:id="1393"/>
    <w:p>
      <w:pPr>
        <w:spacing w:after="0"/>
        <w:ind w:left="0"/>
        <w:jc w:val="both"/>
      </w:pPr>
      <w:r>
        <w:rPr>
          <w:rFonts w:ascii="Times New Roman"/>
          <w:b w:val="false"/>
          <w:i w:val="false"/>
          <w:color w:val="000000"/>
          <w:sz w:val="28"/>
        </w:rPr>
        <w:t>
      4) Планируемая рыбопродуктивность, центнер/гектар:</w:t>
      </w:r>
    </w:p>
    <w:bookmarkEnd w:id="1393"/>
    <w:bookmarkStart w:name="z1402" w:id="1394"/>
    <w:p>
      <w:pPr>
        <w:spacing w:after="0"/>
        <w:ind w:left="0"/>
        <w:jc w:val="both"/>
      </w:pPr>
      <w:r>
        <w:rPr>
          <w:rFonts w:ascii="Times New Roman"/>
          <w:b w:val="false"/>
          <w:i w:val="false"/>
          <w:color w:val="000000"/>
          <w:sz w:val="28"/>
        </w:rPr>
        <w:t>
      – в монокультуре;</w:t>
      </w:r>
    </w:p>
    <w:bookmarkEnd w:id="1394"/>
    <w:bookmarkStart w:name="z1403" w:id="1395"/>
    <w:p>
      <w:pPr>
        <w:spacing w:after="0"/>
        <w:ind w:left="0"/>
        <w:jc w:val="both"/>
      </w:pPr>
      <w:r>
        <w:rPr>
          <w:rFonts w:ascii="Times New Roman"/>
          <w:b w:val="false"/>
          <w:i w:val="false"/>
          <w:color w:val="000000"/>
          <w:sz w:val="28"/>
        </w:rPr>
        <w:t>
      – в поликультуре;</w:t>
      </w:r>
    </w:p>
    <w:bookmarkEnd w:id="1395"/>
    <w:bookmarkStart w:name="z1404" w:id="1396"/>
    <w:p>
      <w:pPr>
        <w:spacing w:after="0"/>
        <w:ind w:left="0"/>
        <w:jc w:val="both"/>
      </w:pPr>
      <w:r>
        <w:rPr>
          <w:rFonts w:ascii="Times New Roman"/>
          <w:b w:val="false"/>
          <w:i w:val="false"/>
          <w:color w:val="000000"/>
          <w:sz w:val="28"/>
        </w:rPr>
        <w:t>
      – при интегрированной технологии.</w:t>
      </w:r>
    </w:p>
    <w:bookmarkEnd w:id="1396"/>
    <w:bookmarkStart w:name="z1405" w:id="1397"/>
    <w:p>
      <w:pPr>
        <w:spacing w:after="0"/>
        <w:ind w:left="0"/>
        <w:jc w:val="both"/>
      </w:pPr>
      <w:r>
        <w:rPr>
          <w:rFonts w:ascii="Times New Roman"/>
          <w:b w:val="false"/>
          <w:i w:val="false"/>
          <w:color w:val="000000"/>
          <w:sz w:val="28"/>
        </w:rPr>
        <w:t>
      232. Составление рыбоводно–биологического обоснования.</w:t>
      </w:r>
    </w:p>
    <w:bookmarkEnd w:id="1397"/>
    <w:bookmarkStart w:name="z1406" w:id="1398"/>
    <w:p>
      <w:pPr>
        <w:spacing w:after="0"/>
        <w:ind w:left="0"/>
        <w:jc w:val="both"/>
      </w:pPr>
      <w:r>
        <w:rPr>
          <w:rFonts w:ascii="Times New Roman"/>
          <w:b w:val="false"/>
          <w:i w:val="false"/>
          <w:color w:val="000000"/>
          <w:sz w:val="28"/>
        </w:rPr>
        <w:t>
      После определения всех показателей раздела III осуществляется составление РБО о рыбохозяйственном потенциале водного объекта для рыбохозяйственного освоения и использования водоема в целях рыбоводства или рыболовства, с разработкой следующих параметров:</w:t>
      </w:r>
    </w:p>
    <w:bookmarkEnd w:id="1398"/>
    <w:bookmarkStart w:name="z1407" w:id="1399"/>
    <w:p>
      <w:pPr>
        <w:spacing w:after="0"/>
        <w:ind w:left="0"/>
        <w:jc w:val="both"/>
      </w:pPr>
      <w:r>
        <w:rPr>
          <w:rFonts w:ascii="Times New Roman"/>
          <w:b w:val="false"/>
          <w:i w:val="false"/>
          <w:color w:val="000000"/>
          <w:sz w:val="28"/>
        </w:rPr>
        <w:t>
      1) разработка развернутой технологической схемы выращивания рыб и других водных животных (от инкубации до получения товарной продукции);</w:t>
      </w:r>
    </w:p>
    <w:bookmarkEnd w:id="1399"/>
    <w:bookmarkStart w:name="z1408" w:id="1400"/>
    <w:p>
      <w:pPr>
        <w:spacing w:after="0"/>
        <w:ind w:left="0"/>
        <w:jc w:val="both"/>
      </w:pPr>
      <w:r>
        <w:rPr>
          <w:rFonts w:ascii="Times New Roman"/>
          <w:b w:val="false"/>
          <w:i w:val="false"/>
          <w:color w:val="000000"/>
          <w:sz w:val="28"/>
        </w:rPr>
        <w:t>
      2) разработка нормативов выращивания рекомендованных видов рыб и других водных животных;</w:t>
      </w:r>
    </w:p>
    <w:bookmarkEnd w:id="1400"/>
    <w:bookmarkStart w:name="z1409" w:id="1401"/>
    <w:p>
      <w:pPr>
        <w:spacing w:after="0"/>
        <w:ind w:left="0"/>
        <w:jc w:val="both"/>
      </w:pPr>
      <w:r>
        <w:rPr>
          <w:rFonts w:ascii="Times New Roman"/>
          <w:b w:val="false"/>
          <w:i w:val="false"/>
          <w:color w:val="000000"/>
          <w:sz w:val="28"/>
        </w:rPr>
        <w:t>
      3) разработка рекомендаций по профилактике и лечению рыб и других водных животных;</w:t>
      </w:r>
    </w:p>
    <w:bookmarkEnd w:id="1401"/>
    <w:bookmarkStart w:name="z1410" w:id="1402"/>
    <w:p>
      <w:pPr>
        <w:spacing w:after="0"/>
        <w:ind w:left="0"/>
        <w:jc w:val="both"/>
      </w:pPr>
      <w:r>
        <w:rPr>
          <w:rFonts w:ascii="Times New Roman"/>
          <w:b w:val="false"/>
          <w:i w:val="false"/>
          <w:color w:val="000000"/>
          <w:sz w:val="28"/>
        </w:rPr>
        <w:t>
      4) разработка рецептуры кормов и режима кормления рыб и других водных животных;</w:t>
      </w:r>
    </w:p>
    <w:bookmarkEnd w:id="1402"/>
    <w:bookmarkStart w:name="z1411" w:id="1403"/>
    <w:p>
      <w:pPr>
        <w:spacing w:after="0"/>
        <w:ind w:left="0"/>
        <w:jc w:val="both"/>
      </w:pPr>
      <w:r>
        <w:rPr>
          <w:rFonts w:ascii="Times New Roman"/>
          <w:b w:val="false"/>
          <w:i w:val="false"/>
          <w:color w:val="000000"/>
          <w:sz w:val="28"/>
        </w:rPr>
        <w:t xml:space="preserve">
      5) разработка других рыбоводных параметров по выращиванию рыб и других водных животных. </w:t>
      </w:r>
    </w:p>
    <w:bookmarkEnd w:id="1403"/>
    <w:bookmarkStart w:name="z1412" w:id="1404"/>
    <w:p>
      <w:pPr>
        <w:spacing w:after="0"/>
        <w:ind w:left="0"/>
        <w:jc w:val="both"/>
      </w:pPr>
      <w:r>
        <w:rPr>
          <w:rFonts w:ascii="Times New Roman"/>
          <w:b w:val="false"/>
          <w:i w:val="false"/>
          <w:color w:val="000000"/>
          <w:sz w:val="28"/>
        </w:rPr>
        <w:t>
      В случае организации рыбного хозяйства вне русла реки, путем отвода от реки, на грунтовых или артезианских водах, РБО составляется на основе физико-химических показателей воды.</w:t>
      </w:r>
    </w:p>
    <w:bookmarkEnd w:id="1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