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7852" w14:textId="c4a7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сведений, составляющих налоговую тайну, и Правил их представления органами государственных доходов уполномоченному органу по предпринимательству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регионального развития Республики Казахстан от 28 марта 2014 года № 95/ОД и Заместителя Премьер-Министра Республики Казахстан - Министра финансов Республики Казахстан от 28 марта 2014 года № 143. Зарегистрирован в Министерстве юстиции Республики Казахстан 18 апреля 2014 года № 9347. Утратил силу совместным приказом Первого заместителя Премьер-Министра Республики Казахстан – Министра финансов Республики Казахстан от 16 мая 2019 года № 446 и Министра национальной экономики Республики Казахстан от 21 мая 2019 года № 40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Первого заместителя Премьер-Министра РК – Министра финансов РК от 16.05.2019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446 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21.05.2019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27.03.2015 № 224 и Министра национальной экономики РК от 31.03.2015 № 287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557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сведений, составляющих налоговую тайну и представляемых органами государственных доходов уполномоченному органу по предпринимательству,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органами государственных доходов сведений, составляющих налоговую тайну уполномоченному органу по предпринимательству,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27.03.2015 № 224 и Министра национальной экономики РК от 31.03.2015 № 287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регионального развития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совместного приказа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Министерства регионального развития Республики Казахстан.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заместителя Министра регионального развития Республики Казахстан Жумангарина С.М.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5"/>
        <w:gridCol w:w="6345"/>
      </w:tblGrid>
      <w:tr>
        <w:trPr>
          <w:trHeight w:val="30" w:hRule="atLeast"/>
        </w:trPr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Б. Султанов</w:t>
            </w:r>
          </w:p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Б. Жамишев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95/ОД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сведений, составляющих налоговую тайну и представляемых</w:t>
      </w:r>
      <w:r>
        <w:br/>
      </w:r>
      <w:r>
        <w:rPr>
          <w:rFonts w:ascii="Times New Roman"/>
          <w:b/>
          <w:i w:val="false"/>
          <w:color w:val="000000"/>
        </w:rPr>
        <w:t>органами государственных доходов уполномоченному органу</w:t>
      </w:r>
      <w:r>
        <w:br/>
      </w:r>
      <w:r>
        <w:rPr>
          <w:rFonts w:ascii="Times New Roman"/>
          <w:b/>
          <w:i w:val="false"/>
          <w:color w:val="000000"/>
        </w:rPr>
        <w:t>по предпринимательству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27.03.2015 № 224 и Министра национальной экономики РК от 31.03.2015 № 287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9566"/>
      </w:tblGrid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совокупном годовом доходе субъекта частного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 доходе субъекта частного предпринимательства, применяющего специальный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режим за последние три года при первоначальном формировании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 предпринимательства (далее - Реестр) 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ведения Реестра за предыдущий календарный год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численности работников субъектов частного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последний год при первоначальном формировании Реестра и для 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Реестра за предыдущий календарный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95/ОД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органами государственных доходов сведений,</w:t>
      </w:r>
      <w:r>
        <w:br/>
      </w:r>
      <w:r>
        <w:rPr>
          <w:rFonts w:ascii="Times New Roman"/>
          <w:b/>
          <w:i w:val="false"/>
          <w:color w:val="000000"/>
        </w:rPr>
        <w:t>составляющих налоговую тайну уполномоченному органу по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27.03.2015 № 224 и Министра национальной экономики РК от 31.03.2015 № 287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органами государственных доходов сведений, составляющих налоговую тайну уполномоченному органу по предпринимательству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557 Кодекса Республики Казахстан от 10 декабря 2008 года "О налогах и других обязательных платежах в бюджет" (Налоговый кодекс) и определяют порядок предоставления сведений, составляющих налоговую тайну (далее - Сведения).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государственных доходов Министерства финансов Республики Казахстан ежегодно в срок до 15 ноября направляет в уполномоченный орган по предпринимательству Сведения, утвержденные настоящим совместным приказом, по каналу электронной связи Единой транспортной системы государственных органов. В случае отсутствия Единой транспортной системы государственных органов Сведения направляются в виде документа с грифом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Сведений осуществляется исключительно должностным лицам, имеющим доступ к Сведениям. Перечень должностных лиц утверждается приказом руководителя уполномоченного органа по предпринимательству.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по предпринимательству, имеющие доступ к Сведениям, обеспечивают использование получаемой информации только по прямому назначению и без ущерба для стороны, ее предоставившей, без права передачи третьей стороне.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