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6faa" w14:textId="e8a6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 в сфере обеспечения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апреля 2014 года № 192. Зарегистрирован в Министерстве юстиции Республики Казахстан 30 апреля 2014 года № 9368. Утратил силу приказом и.о. Министра внутренних дел Республики Казахстан от 22 мая 2015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внутренних дел РК от 22.05.2015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«Регистрация и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гражданам водительских удостоверений, за исключением выдаваемых Министерством сельского хозяйства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«Регистрация лиц, управляющих транспортными средствами по доверенности, за исключением регистрации, осуществляемой Министерством сельского хозяйства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сентября 2011 года № 501 «Об утверждении Регламента государственной услуги «Выдача гражданам водительских удостоверений, за исключением выдаваемых Министерством сельского хозяйства» (зарегистрирован в Реестре государственной регистрации нормативных правовых актов за № 7278 опубликован в газетах «Казахстанская правда» от 10 апреля 2012 г. № 95-96 (26914-26915);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сентября 2011 года № 502 «Об утверждении Регламента государственной услуги «Регистрация и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хозяйства» (зарегистрирован в Реестре государственной регистрации нормативных правовых актов за № 7280 опубликован в газетах «Казахстанская правда» от 10 апреля 2012 г. № 95-96 (26914-26915);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сентября 2011 года № 503 «Об утверждении Регламента государственной услуги «Регистрация лиц, управляющих транспортными средствами по доверенности, за исключением регистрации, осуществляемой Министерством сельского хозяйства» (зарегистрирован в Реестре государственной регистрации нормативных правовых актов за № 7281 опубликован в газетах «Казахстанская правда» от 10 апреля 2012 г. № 95-96 (26914-26915).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(Лепеха И.В.):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 и его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Начальникам департаментов внутренних дел областей, городов Астаны, Алматы и на транспорте организовать изучение настоящего приказа сотрудниками соответствующих служб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генерал-майора полиции Тургумбаева Е.З. и Комитет административной полиции Министерства внутренних дел Республики Казахстан (Лепеха И.В.)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апреля 2014 года № 192 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«Регистрация, перерегистрация автотранспортных средств и выдача</w:t>
      </w:r>
      <w:r>
        <w:br/>
      </w:r>
      <w:r>
        <w:rPr>
          <w:rFonts w:ascii="Times New Roman"/>
          <w:b/>
          <w:i w:val="false"/>
          <w:color w:val="000000"/>
        </w:rPr>
        <w:t>
регистрационных номерных знаков, за исключением транспортных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средств, регистрируемых Министерством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Нормативное правовое определение государственной услуги: «Регистрация,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Министерством внутренних дел Республики Казахстан (далее - МВД), Департаментами внутренних дел областей, городов Астаны, Алматы, Представительством МВД в городе Байконыр (далее – услугодатель) физическим лицам постоянно или временно проживающим на территории Республики Казахстан и юридическим лицам, зарегистрированным в Республике Казахстан (далее – услугополучатель)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регистрационно-экзаменационных подразделениями органов внутренних дел (далее - РЭП);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центров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регистрация, перерегистрация, снятие с учета транспортных средств, с выдачей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транспортных средств (далее – СРТС) и государственных регистрационных </w:t>
      </w:r>
      <w:r>
        <w:rPr>
          <w:rFonts w:ascii="Times New Roman"/>
          <w:b w:val="false"/>
          <w:i w:val="false"/>
          <w:color w:val="000000"/>
          <w:sz w:val="28"/>
        </w:rPr>
        <w:t>номерных знаков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ГРНЗ), а также их дубликатов.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начала процедуры оказания государственной услуги является прием услугодателем перечня документов,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хозяйства», утвержденных постановлением Правительства Республики Казахстан от 24 февраля 2014 года № 131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сроки, установленные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обращении в РЭП услугополучателю для заполнения выдается акт регистрации (снятия с учета) транспортного средства (далее - акт)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котором услугополучатель указывает для получения какой государственной услуги предоставляются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получении акта услугополучатель направляется ответственным сотрудником РЭП для прохождения процедуры осмотра транспортного средства. Осмотр транспортного средства осуществляется в течении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 РЭП при предоставлении услугополучателем заполненного акта и наличии отметок о прохождении процедуры осмотра транспортного средства проводит проверку полноты представленных документов и нахождении данных услугополучателя, либо данных его транспортного средства, а также данных владельца транспортного средства по информационным ресурсам МВД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транспортного средства в базе розыска передает документы в территориальное подразделение органов внутренних дел для принятия соответствующего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 в базе розыска, сотрудник РЭП, принимает документы и выдает услугополучателю талон о принятии документов на оказание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передает документы оператору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Оператор РЭП, после получения документов, осуществляет внесение необходимых регистрационных данных услугополучателя и его транспортного средства для формирования электронной базы автоматизированной информационной поисковой системы «Автомобиль».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Сотрудник РЭП проверив соответствие внесенных данных услугополучателя и транспортного средства в базу автоматизированной поисковой системы «Автомобиль» с предоставленными документами, подтверждает данные сведения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РЭП, после проверки и получения документов осуществляет изготовление СРТС в течении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изготовления оператором РЭП бланка CРТC он передается сотруднику РЭП для проставления печати и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бланк СРТС возвращается оператору РЭП для проведения окончательной процедуры изготовления путем ламинирования бланка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Изготовленное СРТС оператором РЭП передается сотруднику РЭП, который выдает СРТС, либо СРТС совместно с ГРНЗ услугополучателю под роспись в реестре выдачи СРТС и ГРНЗ по предъявлению документа, удостоверяющего личность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выполнения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государственная услуга считается оконченной.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начала процедуры оказания государственной услуги является прием услугодателем перечня документов, установленных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в сроки, установленные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сотрудник Центра проверяет данные услугополучателя и сведения об оплате </w:t>
      </w:r>
      <w:r>
        <w:rPr>
          <w:rFonts w:ascii="Times New Roman"/>
          <w:b w:val="false"/>
          <w:i w:val="false"/>
          <w:color w:val="000000"/>
          <w:sz w:val="28"/>
        </w:rPr>
        <w:t>пошлин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сборов</w:t>
      </w:r>
      <w:r>
        <w:rPr>
          <w:rFonts w:ascii="Times New Roman"/>
          <w:b w:val="false"/>
          <w:i w:val="false"/>
          <w:color w:val="000000"/>
          <w:sz w:val="28"/>
        </w:rPr>
        <w:t>, оплату </w:t>
      </w:r>
      <w:r>
        <w:rPr>
          <w:rFonts w:ascii="Times New Roman"/>
          <w:b w:val="false"/>
          <w:i w:val="false"/>
          <w:color w:val="000000"/>
          <w:sz w:val="28"/>
        </w:rPr>
        <w:t>налога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транспортное средство через соответствующие государственные информационные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обращении в Центр за получением государственной услуги услугополучателю выдается талон электронной очереди. Время ожидания в очереди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Ответственный сотрудник Центра в течении 20 минут принимает необходимый перечень документов, формирует электронное заявление и распечатывает акт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После подписания электронного заявления электронно-цифровой подписью ответственного сотрудника Центра, услугополучателю выдается расписка о принятии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фамилии, имени, отчества заявителя, фамилии, имени, отчества уполномоченного представителя и их контактных телефонов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Ответственный сотрудник Центра направляет принятые документы в накопительный сектор Центра, где формируется реестр для передачи документов в уполномоченный сектор для исполнения, в течении 15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Сотрудник РЭП при предоставлении документов из накопительного сектора Центра проводит проверку полноты представленных документов и нахождении данных услугополучателя, либо данных его транспортного средства, а также данных владельца транспортного средства по информационным ресурсам МВД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транспортного средства в базе розыска передает документы в территориальное подразделение органов внутренних дел для принятия соответствующего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 в базе розыска, сотрудник РЭП передает документы оператору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Оператор РЭП, после получения документов, осуществляет внесение необходимых регистрационных данных услугополучателя и его транспортного средства для формирования электронной базы автоматизированной информационной поисковой системы «Автомобиль» в течении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Сотрудник РЭП проверив соответствие внесенных данных услугополучателя в базу автоматизированной поисковой системы «Автомобиль» с предоставленными документами, подтверждает данные сведения электронно-цифровой подписью в течении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Оператор РЭП, после проверки и получения документов осуществляет изготовление СРТС в течении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изготовления оператором РЭП бланка CРТC он передается сотруднику РЭП для проставления печати и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бланк СРТС возвращается оператору РЭП для проведения окончательной процедуры изготовления путем ламинирования бланка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Изготовленное СРТС оператором РЭП передается сотруднику РЭП который передает СРТС ответственному сотруднику накопительного сектора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Ответственный сотрудник Центра, согласно единой электронной очереди в течении 10 минут выдает СРТС, либо СРТС совместно с ГРНЗ услугополучателю под роспись в реестре выдачи СРТС и ГРНЗ по предъявлению документа, удостоверяющего личность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выполнения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государственная услуга считается оконченной.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административной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28 в соответствии с приказом Министра внутренних дел РК от 16.06.2014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 и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номерных знаков,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транспортных средств,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регистрируемых Министерством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Казахстан»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Акт регистрации (снятия с учета)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отчество)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Представлены документы для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 _________________________ Дата рождения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удост. личность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(наименование, серия,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Сведения о транспортном средстве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VIN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 номер _____________________ Номер шасси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Модель ________________________ Номер кузова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Предприятие-изготовитель____________ Цвет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ТС ________________ Мощность двигателя (кВт/л.с. Vсм3)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ТС __________ Разрешенная максимальная масса kg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______________ Масса без нагрузки, kg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регистрации ТС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(серия, номер, дата выдачи)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Представитель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 Документ, удостов. личность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(наименование, серия, номер, когда,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(когда, кем выдана, номер реестра)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 20__ г. Подпись владельца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ГРНЗ _____________________ СРТС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Служебные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транспортном средстве по результатам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ГРНЗ __________ Предприятие-изготовитель ________ Категория ТС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(VIN)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Марка, модель ______________________ Номер шасси (рамы)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кузова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 ____________________ Результат осмотра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(исправен, неисправен)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ДП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 или код) 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по базе угнанного и похищенного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(результат, дата,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 должностного лица, проводившего проверку, фамилия)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Приняты от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серия ______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Регистрационные знаки ____________________ количество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ТС серия _________ №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серия __________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(документ,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право собственности)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Знаки «Транзит» ________________________ количество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регистрации залога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Квитанции №№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документы: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(заключение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 производстве или отказе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регистрационного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 20__ г. 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Выданы владельцу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 № ____________ (наименование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Регистрационные знаки ______________ Знаки «Транзит»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ТС серия __________________ 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документы: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_________________________________________(подпись, фамилия)</w:t>
      </w:r>
    </w:p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 и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номерных знаков,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транспортных средств,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регистрируемых Министерством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Казахстан»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ТАЛОН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 принятии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заявителя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___________/______________ /____________/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звание             подпись)      Ф.И.О.) сотрудника РЭП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Время и дата выдачи: ___ час ___ мин «__» _______ ____ г.</w:t>
      </w:r>
    </w:p>
    <w:bookmarkStart w:name="z1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перерегистрация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автотранспортных средств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номерных знаков,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регистрируемых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«Регистрация и перерегистрация автотранспортных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выдача регистрационных номерных знаков,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транспортных средств, регистрируемых Министерством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сельского хозяйства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приказом Министра внутренних дел РК от 16.06.2014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788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192  </w:t>
      </w:r>
    </w:p>
    <w:bookmarkEnd w:id="14"/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гражданам водительских удостоверений,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выдаваемых Министерством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Нормативное правовое определение услуги: «Выдача гражданам водительских удостоверений, за исключением выдаваемых Министерством сельского хозяйства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Министерством внутренних дел Республики Казахстан (далее - МВД), Департаментами внутренних дел областей, городов Астаны, Алматы, Представительством МВД в городе Байконыр (далее – услугодатель) физическим лицам постоянно или временно проживающим на территории Республики Казахстан (далее – услугополучатель)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регистрационно-экзаменационных подразделениями органов внутренних дел (далее – РЭП);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центров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водительского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образца.</w:t>
      </w:r>
    </w:p>
    <w:bookmarkEnd w:id="17"/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начала процедуры оказания государственной услуги является прием услугодателем перечня документов,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гражданам водительских удостоверений, за исключением выдаваемых Министерством сельского хозяйства», утвержденных постановлением Правительства Республики Казахстан от 24 февраля 2014 года № 131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сроки, установленные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услугополучателя сотрудник РЭП проводит первоначальную проверку представленных документов, а также данных услугополучателя по информационным ресурсам МВД в течении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в базе розыска передает документы в территориальное подразделение органов внутренних дел для принятия соответствующего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поисковой системы «Водительское удостоверение» с предоставленными документами, подтверждает данные сведения электронно-цифровой подписью, после чего передает документы оператору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предварительной проверки сотрудник РЭП, если это предусмотрено законодательством, направляет услугополучателя в экзаменационный класс для сдачи </w:t>
      </w:r>
      <w:r>
        <w:rPr>
          <w:rFonts w:ascii="Times New Roman"/>
          <w:b w:val="false"/>
          <w:i w:val="false"/>
          <w:color w:val="000000"/>
          <w:sz w:val="28"/>
        </w:rPr>
        <w:t>экзамена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проверки уровня теоретической подготовки, а также навыков практического вождения.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Процедура сдачи теоретического экзамена проводится сотрудником РЭП в специально оборудованном классе, путем компьютерного тестирования в течение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получении услугополучателем отрицательной оценки по результатам теоретического экзамена, сотрудник РЭП возвращает документы услугополучателю с отметкой результатов теоретического экзамена и уведомляет услугополучателя о дате повторной проверки уровня теоретических знаний не ранее чем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календарный день при проверке теоретических знаний после окончания срока действия водительского удостоверения, окончания срока лишения права управления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получении услугополучателем положительной оценки по результатам теоретического экзамена, услугополучатель направляется на проверку уровня практической подготовки путем проведения экзамена по практическому вождению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Продолжительность экзамена по практическому вождению на (автодроме) маршруте не менее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получении услугополучателем отрицательной оценки по результатам практического экзамена, ответственный сотрудник РЭП возвращает документы услугополучателю с отметкой результатов теоретического и практического экзамена и уведомляет услугополучателя о дате повторной проверки уровня практических навыков не ранее чем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календарный день при проверке практических навыков после окончания срока действия водительского удостоверения, окончания срока лишения права управления транспортным 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 РЭП при предоставлении услугополучателем заполненного бланка на выдачу водительского удостоверения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наличии отметок о положительных результатах проверки уровня теоретической и практической подготовки выдает талон о принятии документов на оказание государственной услуги (далее - талон)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принятия документов и выдачи талона услугополучателю, сотрудник РЭП передает документы оператору РЭП, а услугополучателя направляет в кабину для фотографирования.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Оператор РЭП, после получения документов, осуществляет внесение необходимых данных услугополучателя в базу автоматизированной поисковой системы «Водительское удостоверение», фотографирует услугополучателя в течении 25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Сотрудник РЭП проверив соответствие внесенных данных услугополучателя в базу автоматизированной поисковой системы «Водительское удостоверение», подтверждает с помощью собственного пароля правильность внесенных данных об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Оператор РЭП изготавливает водительское удостоверение и передает его сотруднику РЭП, который выдает водительское удостоверение услугополучателю под роспись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водительских удостоверений по предъявлению документа, удостоверяющего личность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выполнения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оказание государственной услуги считается оконченной.</w:t>
      </w:r>
    </w:p>
    <w:bookmarkEnd w:id="19"/>
    <w:bookmarkStart w:name="z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начала процедуры оказания государственной услуги является прием услугодателем перечня документов,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услуга предоставляется в сроки, установленные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обращении в Центр за получением государственной услуги услугополучателю выдается талон электронной очереди. Время ожидания в очереди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Ответственный сотрудник Центра в течении 10 минут принимает перечень документов, фотографирует заявителя, формирует электронное заявление и распечатывает бланк заявления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электронного заявления электронно-цифровой подписью ответственного сотрудника Центра, услугополучателю выдается расписка о принятии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фамилии, имени, отчества заявителя, фамилии, имени, отчества уполномоченного представителя и их контактных телефонов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это предусмотрено законодательством, услугополучатель направляется в экзаменационный класс для сдачи </w:t>
      </w:r>
      <w:r>
        <w:rPr>
          <w:rFonts w:ascii="Times New Roman"/>
          <w:b w:val="false"/>
          <w:i w:val="false"/>
          <w:color w:val="000000"/>
          <w:sz w:val="28"/>
        </w:rPr>
        <w:t>экзамена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проверки уровня теоретической подготовки, а также навыков практического вождения.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Процедура сдачи теоретического экзамена проводится ответственным сотрудником РЭП в специально оборудованном классе, путем компьютерного тестирования в течение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получении услугополучателем отрицательной оценки по результатам теоретического экзамена, ответственный сотрудник Центра возвращает документы услугополучателю с отметкой результатов теоретического экзамена и уведомляет услугополучателя о дате повторной проверки уровня теоретических знаний не ранее чем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календарный день при проверке теоретических знаний после окончания срока действия водительского удостоверения на право управления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получении услугополучателем положительной оценки по результатам теоретического экзамена, услугополучатель направляется на проверку уровня практической подготовки путем проведения экзамена по практическому вождению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экзамена по практическому вождению на маршруте должна быть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получении услугополучателем отрицательной оценки по результатам практического экзамена, ответственный сотрудник Центра возвращает документы услугополучателю с отметкой результатов теоретического и практического экзамена и уведомляет услугополучателя о дате повторной проверки уровня практических навыков не ранее чем: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календарный день при проверке практических навыков вождения после окончания срока действия водительского удостоверения, окончания срока лишения права управления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положительном результате теоретического и практического экзамена ответственный сотрудник Центра направляет документы на изготовление водительского удостоверения на право управления транспортного средства сотруднику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Сотрудник РЭП при предоставлении перечня документов,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их проверку, а также данных услугополучателя по информационным ресурсам МВД в течении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в базе розыска передает документы в территориальное подразделение органов внутренних дел для принятия соответствующего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поисковой системы «Водительское удостоверение» с предоставленными документами, подтверждает данные сведения электронно-цифровой подписью, после чего передает документы оператору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Оператор РЭП, после получения и проверки документов осуществляет изготовление водительского удостоверения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Изготовленное водительское удостоверение оператором РЭП передается ответственному сотруднику Центра, который выдает водительское удостоверение услугополучателю под роспись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водительских удостоверений по предъявлению документа, удостоверяющего личность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После выполнения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государственная услуга считается завершенной.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административной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34 в соответствии с приказом Министра внутренних дел РК от 16.06.2014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получения государственной услуги посредством</w:t>
      </w:r>
      <w:r>
        <w:br/>
      </w:r>
      <w:r>
        <w:rPr>
          <w:rFonts w:ascii="Times New Roman"/>
          <w:b/>
          <w:i w:val="false"/>
          <w:color w:val="000000"/>
        </w:rPr>
        <w:t>
веб-портала «электронного правительства»: www.e.gov.kz,</w:t>
      </w:r>
      <w:r>
        <w:br/>
      </w:r>
      <w:r>
        <w:rPr>
          <w:rFonts w:ascii="Times New Roman"/>
          <w:b/>
          <w:i w:val="false"/>
          <w:color w:val="000000"/>
        </w:rPr>
        <w:t>
в случае обмена водительского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
без истечения срока его действия.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Основанием начала процедуры оказания государственной услуги является подача услугополучателем перечня документов на портале электронного правительства (далее – портал),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подаче заявки на получение водительского удостоверения на портале услугополучатель получает информацию о РЭП или Центре, в котором в дальнейшем будет изготовлено водительское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Государственная услуга предоставляется в сроки, установленные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Сотрудник РЭП после получения заявки подтверждает сведения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Сотрудник РЭП при предоставлении перечня документов, установленных Стандартом проводит их проверку, а также данных услугополучателя по информационным ресурсам МВД в течении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в базе розыска передает документы в территориальное подразделение органов внутренних дел для принятия соответствующего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поисковой системы «Водительское удостоверение» с предоставленными документами, подтверждает данные сведения электронно-цифровой подписью, после чего передает документы оператору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Оператор РЭП, после получения заявки осуществляет изготовление бланка водительского удостоверения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Изготовленное водительское удостоверение сотрудником РЭП или ответственным работником Центра, выдается услугополучателю под роспись в реестре выдачи водительских удостоверений по предъявлению документа, удостоверяющего личность услугополучателя, ранее выданного водительского удостоверения и медицинской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После выполнения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государственная услуга считается завершенной.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гражданам водительских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удостоверений,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выдаваемых Министерством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Казахстан»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Бланк на выдачу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водительского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РЭП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(область, 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 ИИН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(область,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работающего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удостоверяющий личность серии ________,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(когда, 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заменить, выдать дубликат водительского удостоверения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водительское удостоверение серии __________,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в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(область, край, республика)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«__»_____20__г. водительское удостоверение было утеряно (украдено)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следующих обстоятельствах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(изложить):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РОВД по факту кражи (если украдено)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Отметки, необходимые при утере (краже) 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Подпись заявителя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для замены, выдачи дубликата принял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РЭП, центра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Выданы: водительские удостоверения серии ________,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РЭП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гражданам водительских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удостоверений,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выдаваемых Министерством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Казахстан» 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ТАЛОН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 принятии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___________/______________ /____________/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звание             подпись)      Ф.И.О.) сотрудника РЭП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Время и дата выдачи: ___ час ___ мин «__» _______ ____ г.</w:t>
      </w:r>
    </w:p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водительских удостоверений,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выдаваемых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«Выдача гражданам водительских удостоверений,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выдаваемых Министерством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приказом Министра внутренних дел РК от 16.06.2014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2931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4582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192  </w:t>
      </w:r>
    </w:p>
    <w:bookmarkEnd w:id="28"/>
    <w:bookmarkStart w:name="z10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лиц, управляющих транспортными средствами по</w:t>
      </w:r>
      <w:r>
        <w:br/>
      </w:r>
      <w:r>
        <w:rPr>
          <w:rFonts w:ascii="Times New Roman"/>
          <w:b/>
          <w:i w:val="false"/>
          <w:color w:val="000000"/>
        </w:rPr>
        <w:t>
доверенности, за исключением регистрации,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Министерством сельского хозяйства Республики Казахстан»</w:t>
      </w:r>
    </w:p>
    <w:bookmarkEnd w:id="29"/>
    <w:bookmarkStart w:name="z10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Нормативное правовое определение государственной услуги: «Регистрация лиц, управляющих транспортными средствами по доверенности, за исключением регистрации, осуществляемой Министерством сельского хозяйства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Министерством внутренних дел Республики Казахстан (далее - МВД), Департаментами внутренних дел областей, городов Астаны, Алматы, Представительством МВД в городе Байконыр (далее – услугодатель) физическим лицам постоянно или временно проживающим на территории Республики Казахстан (далее – услугополучатель)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регистрационно-экзаменационных подразделениями органов внутренних дел (далее - РЭП);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центров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внесение данных услугополучателя в информационную систему услугодателя и проставление в доверенности соответствующего штампа и подписи ответственного сотрудника РЭП.</w:t>
      </w:r>
    </w:p>
    <w:bookmarkEnd w:id="31"/>
    <w:bookmarkStart w:name="z10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начала процедуры оказания государственной услуги является прием услугодателем перечня документов,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лиц, управляющих транспортными средствами по доверенности, за исключением регистрации, осуществляемой Министерством сельского хозяйства», утвержденных постановлением Правительства Республики Казахстан от 24 февраля 2014 года № 131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сроки,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обращении услугополучателя, сотрудник РЭП проводит проверку полноты представленных документов и выдает услугополучателю талон о принятии документов на оказание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16.06.2014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Сотрудник РЭП проводит проверку данных транспортного средства по автоматизированной информационной поисковой системе «Автомобиль», а также данных услугополучателя, владельца транспортного средства по информационным ресурсам МВД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сотрудник РЭП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владельца транспортного средства и самого транспортного средства в розыске передает документы в территориальное подразделение органов внутренних дел для принятия соответствующего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услугополучателя, владельца транспортного средства и транспортного средства в розыске, на бланке доверенности проставляет соответствующий штамп и подпись, после чего передает оператору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РЭП после получения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набор необходимых данных услугополучателя и его транспортного средства для формирования электронных учетов в автоматизированной информационной поисковой системе «Доверенность» в течении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Доверенность и документы выдаются услугополучателю по месту предоставления государственной услуги в РЭП по предъявлению документа, удостоверяющего личность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выполнения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оказание государственной услуги считается оконченной.</w:t>
      </w:r>
    </w:p>
    <w:bookmarkEnd w:id="33"/>
    <w:bookmarkStart w:name="z11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начала процедуры оказания государственной услуги является прием услугодателем перечня документов, установленных Стандартом.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в сроки,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Центр за получением государственной услуги выдается талон электронной очереди. Время ожидания в очереди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сотрудник Центра принимает необходимый перечень документов, формирует электронное заявление и распечатывает бланк заявления на бумажном носителе в течении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подписания электронного заявления электронно-цифровой подписью ответственного сотрудника Центра, услугополучателю в течении 5 минут выдается расписка о принятии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фамилии, имени, отчества заявителя, фамилии, имени, отчества уполномоченного представителя и их контактных телефонов.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приема заявления ответственный работник Центра в течении 5 минут передает документы сотруднику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Сотрудник РЭП после получения документов проводит проверку данных транспортного средства по автоматизированной информационной поисковой системе «Автомобиль», а также данных услугополучателя, владельца транспортного средства по информационным ресурсам МВД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сотрудник РЭП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владельца транспортного средства или самого транспортного средства в розыске передает документы в территориальное подразделение органов внутренних дел для принятия соответствующего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услугополучателя, владельца транспортного средства или транспортного средства в розыске, на бланке доверенности проставляет соответствующий штамп и подпись, после чего передает оператору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Оператор РЭП осуществляет набор необходимых данных услугополучателя и его транспортного средства для формирования электронных учетов в системе автоматизированной информационной поисковой системе «Доверенность» в течении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указанных действий оператор РЭП передает документы ответственному сотруднику РЭП, который возвращает документы работнику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Доверенность и документы выдаются услугополучателю по месту предоставления государственной услуги в Центре по предъявлению документа, удостоверяющего личность услугополучателя в течении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выполнения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оказание государственной услуги считается оконченной.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административной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22 в соответствии с приказом Министра внутренних дел РК от 16.06.2014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5"/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«Регистрация, лиц, управляющих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транспортными средствами по доверенности,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регистрации, осуществляемой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в редакции приказа Министра внутренних дел РК от 16.06.2014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ТАЛОН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принятии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___________/______________ /____________/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звание             подпись)      Ф.И.О.) сотрудника РЭП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Время и дата выдачи: ___ час ___ мин «__» _______ ____ г.</w:t>
      </w:r>
    </w:p>
    <w:bookmarkStart w:name="z1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управляющих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транспортными средствами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доверенности, за исключением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регистрации, осуществляемой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Министерством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«Регистрация лиц, управляющих транспортными средствами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доверенности, за исключением регистрации, осуществляемой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Министерством сельского хозяйства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приказом Министра внутренних дел РК от 16.06.2014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2931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