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73a" w14:textId="259d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апреля 2014 года № 68. Зарегистрировано в Министерстве юстиции Республики Казахстан 11 июня 2014 года № 9498. Утратило силу постановлением Правления Национального Банка Республики Казахстан от 17 июля 2015 года № 141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17.07.2015 </w:t>
      </w:r>
      <w:r>
        <w:rPr>
          <w:rFonts w:ascii="Times New Roman"/>
          <w:b w:val="false"/>
          <w:i w:val="false"/>
          <w:color w:val="ff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ПОСТAНОВЛЯЕТ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мер раннего реагирования и методики определения факторов, влияющих на ухудшение финансового положения банка второго уровня (далее - Правила). </w:t>
      </w:r>
    </w:p>
    <w:bookmarkEnd w:id="1"/>
    <w:bookmarkStart w:name="z5" w:id="2"/>
    <w:p>
      <w:pPr>
        <w:spacing w:after="0"/>
        <w:ind w:left="0"/>
        <w:jc w:val="both"/>
      </w:pPr>
      <w:r>
        <w:rPr>
          <w:rFonts w:ascii="Times New Roman"/>
          <w:b w:val="false"/>
          <w:i w:val="false"/>
          <w:color w:val="000000"/>
          <w:sz w:val="28"/>
        </w:rPr>
        <w:t>
2. Банки второго уровня, имеющие на дату вступления в силу настоящего постановления долю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свыше 10 (десяти) процентов, в срок до 1 июля 2014 года предоставляют в Национальный Банк Республики Казахстан план мероприятий,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предусматривающий меры по доведению доли займов с просроченной задолженностью по основному долгу и (или) начисленному вознаграждению до уровня, не превышающего 10 (десять) процентов к 1 января 2016 года.</w:t>
      </w:r>
    </w:p>
    <w:bookmarkEnd w:id="2"/>
    <w:bookmarkStart w:name="z6" w:id="3"/>
    <w:p>
      <w:pPr>
        <w:spacing w:after="0"/>
        <w:ind w:left="0"/>
        <w:jc w:val="both"/>
      </w:pPr>
      <w:r>
        <w:rPr>
          <w:rFonts w:ascii="Times New Roman"/>
          <w:b w:val="false"/>
          <w:i w:val="false"/>
          <w:color w:val="000000"/>
          <w:sz w:val="28"/>
        </w:rPr>
        <w:t xml:space="preserve">
      3. Признать утратившими силу следующие нормативные правовые акты Республики Казахстан: </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73 «Об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 (зарегистрированное в Реестре государственной регистрации нормативных правовых актов под № 8416, опубликованное 26 июня 2013 года в газете «Юридическая газета» № 93 (2468);</w:t>
      </w:r>
    </w:p>
    <w:bookmarkEnd w:id="4"/>
    <w:bookmarkStart w:name="z8" w:id="5"/>
    <w:p>
      <w:pPr>
        <w:spacing w:after="0"/>
        <w:ind w:left="0"/>
        <w:jc w:val="both"/>
      </w:pP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val="false"/>
          <w:color w:val="000000"/>
          <w:sz w:val="28"/>
        </w:rPr>
        <w:t>      Подпункт 11)</w:t>
      </w:r>
      <w:r>
        <w:rPr>
          <w:rFonts w:ascii="Times New Roman"/>
          <w:b w:val="false"/>
          <w:i w:val="false"/>
          <w:color w:val="000000"/>
          <w:sz w:val="28"/>
        </w:rPr>
        <w:t xml:space="preserve"> пункта 1, </w:t>
      </w:r>
      <w:r>
        <w:rPr>
          <w:rFonts w:ascii="Times New Roman"/>
          <w:b w:val="false"/>
          <w:i w:val="false"/>
          <w:color w:val="000000"/>
          <w:sz w:val="28"/>
        </w:rPr>
        <w:t>подпункт 14)</w:t>
      </w:r>
      <w:r>
        <w:rPr>
          <w:rFonts w:ascii="Times New Roman"/>
          <w:b w:val="false"/>
          <w:i w:val="false"/>
          <w:color w:val="000000"/>
          <w:sz w:val="28"/>
        </w:rPr>
        <w:t xml:space="preserve"> пункта 2 Правил действует до 1 января 2016 года.</w:t>
      </w:r>
    </w:p>
    <w:bookmarkStart w:name="z10" w:id="7"/>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p>
    <w:bookmarkEnd w:id="7"/>
    <w:bookmarkStart w:name="z11" w:id="8"/>
    <w:p>
      <w:pPr>
        <w:spacing w:after="0"/>
        <w:ind w:left="0"/>
        <w:jc w:val="both"/>
      </w:pPr>
      <w:r>
        <w:rPr>
          <w:rFonts w:ascii="Times New Roman"/>
          <w:b w:val="false"/>
          <w:i w:val="false"/>
          <w:color w:val="000000"/>
          <w:sz w:val="28"/>
        </w:rPr>
        <w:t>
</w:t>
      </w:r>
      <w:r>
        <w:rPr>
          <w:rFonts w:ascii="Times New Roman"/>
          <w:b w:val="false"/>
          <w:i/>
          <w:color w:val="000000"/>
          <w:sz w:val="28"/>
        </w:rPr>
        <w:t>Национального Банка        К. Келимбетов</w:t>
      </w:r>
      <w:r>
        <w:br/>
      </w:r>
      <w:r>
        <w:rPr>
          <w:rFonts w:ascii="Times New Roman"/>
          <w:b w:val="false"/>
          <w:i w:val="false"/>
          <w:color w:val="000000"/>
          <w:sz w:val="28"/>
        </w:rPr>
        <w:t>
</w:t>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Утверждены </w:t>
      </w:r>
    </w:p>
    <w:bookmarkStart w:name="z13" w:id="9"/>
    <w:p>
      <w:pPr>
        <w:spacing w:after="0"/>
        <w:ind w:left="0"/>
        <w:jc w:val="both"/>
      </w:pPr>
      <w:r>
        <w:rPr>
          <w:rFonts w:ascii="Times New Roman"/>
          <w:b w:val="false"/>
          <w:i w:val="false"/>
          <w:color w:val="000000"/>
          <w:sz w:val="28"/>
        </w:rPr>
        <w:t>
постановлением Правления</w:t>
      </w:r>
    </w:p>
    <w:bookmarkEnd w:id="9"/>
    <w:bookmarkStart w:name="z14" w:id="10"/>
    <w:p>
      <w:pPr>
        <w:spacing w:after="0"/>
        <w:ind w:left="0"/>
        <w:jc w:val="both"/>
      </w:pPr>
      <w:r>
        <w:rPr>
          <w:rFonts w:ascii="Times New Roman"/>
          <w:b w:val="false"/>
          <w:i w:val="false"/>
          <w:color w:val="000000"/>
          <w:sz w:val="28"/>
        </w:rPr>
        <w:t>
Национального Банка</w:t>
      </w:r>
    </w:p>
    <w:bookmarkEnd w:id="10"/>
    <w:bookmarkStart w:name="z15" w:id="11"/>
    <w:p>
      <w:pPr>
        <w:spacing w:after="0"/>
        <w:ind w:left="0"/>
        <w:jc w:val="both"/>
      </w:pPr>
      <w:r>
        <w:rPr>
          <w:rFonts w:ascii="Times New Roman"/>
          <w:b w:val="false"/>
          <w:i w:val="false"/>
          <w:color w:val="000000"/>
          <w:sz w:val="28"/>
        </w:rPr>
        <w:t>
Республики Казахстан</w:t>
      </w:r>
    </w:p>
    <w:bookmarkEnd w:id="11"/>
    <w:bookmarkStart w:name="z16" w:id="12"/>
    <w:p>
      <w:pPr>
        <w:spacing w:after="0"/>
        <w:ind w:left="0"/>
        <w:jc w:val="both"/>
      </w:pPr>
      <w:r>
        <w:rPr>
          <w:rFonts w:ascii="Times New Roman"/>
          <w:b w:val="false"/>
          <w:i w:val="false"/>
          <w:color w:val="000000"/>
          <w:sz w:val="28"/>
        </w:rPr>
        <w:t>
от 23 апреля 2014 года № 68</w:t>
      </w:r>
    </w:p>
    <w:bookmarkEnd w:id="12"/>
    <w:bookmarkStart w:name="z17" w:id="13"/>
    <w:p>
      <w:pPr>
        <w:spacing w:after="0"/>
        <w:ind w:left="0"/>
        <w:jc w:val="left"/>
      </w:pPr>
      <w:r>
        <w:rPr>
          <w:rFonts w:ascii="Times New Roman"/>
          <w:b/>
          <w:i w:val="false"/>
          <w:color w:val="000000"/>
        </w:rPr>
        <w:t xml:space="preserve"> 
Правила применения мер раннего реагирования и методики определения факторов, влияющих на ухудшение финансового положения банка второго уровня</w:t>
      </w:r>
    </w:p>
    <w:bookmarkEnd w:id="13"/>
    <w:bookmarkStart w:name="z18" w:id="14"/>
    <w:p>
      <w:pPr>
        <w:spacing w:after="0"/>
        <w:ind w:left="0"/>
        <w:jc w:val="both"/>
      </w:pPr>
      <w:r>
        <w:rPr>
          <w:rFonts w:ascii="Times New Roman"/>
          <w:b w:val="false"/>
          <w:i w:val="false"/>
          <w:color w:val="000000"/>
          <w:sz w:val="28"/>
        </w:rPr>
        <w:t>
      Настоящие Правила применения мер раннего реагирования и методики определения факторов, влияющих на ухудшение финансового положения банка второго уровня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порядок применения мер раннего реагирования и методику определения факторов, влияющих на ухудшение финансового положения банка второго уровня (далее - банк).</w:t>
      </w:r>
    </w:p>
    <w:bookmarkEnd w:id="14"/>
    <w:bookmarkStart w:name="z19" w:id="15"/>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(далее - уполномоченный орган) применяет к банку меры раннего реагирования при выявлении факторов, влияющих на ухудшение финансового положения банка.</w:t>
      </w:r>
    </w:p>
    <w:bookmarkEnd w:id="15"/>
    <w:bookmarkStart w:name="z20" w:id="16"/>
    <w:p>
      <w:pPr>
        <w:spacing w:after="0"/>
        <w:ind w:left="0"/>
        <w:jc w:val="both"/>
      </w:pPr>
      <w:r>
        <w:rPr>
          <w:rFonts w:ascii="Times New Roman"/>
          <w:b w:val="false"/>
          <w:i w:val="false"/>
          <w:color w:val="000000"/>
          <w:sz w:val="28"/>
        </w:rPr>
        <w:t>
      1. Факторами, влияющими на ухудшение финансового положения банка, являются:</w:t>
      </w:r>
    </w:p>
    <w:bookmarkEnd w:id="16"/>
    <w:bookmarkStart w:name="z21" w:id="17"/>
    <w:p>
      <w:pPr>
        <w:spacing w:after="0"/>
        <w:ind w:left="0"/>
        <w:jc w:val="both"/>
      </w:pPr>
      <w:r>
        <w:rPr>
          <w:rFonts w:ascii="Times New Roman"/>
          <w:b w:val="false"/>
          <w:i w:val="false"/>
          <w:color w:val="000000"/>
          <w:sz w:val="28"/>
        </w:rPr>
        <w:t>
      1) снижение коэффициентов достаточности собственного капитала;</w:t>
      </w:r>
    </w:p>
    <w:bookmarkEnd w:id="17"/>
    <w:bookmarkStart w:name="z22" w:id="18"/>
    <w:p>
      <w:pPr>
        <w:spacing w:after="0"/>
        <w:ind w:left="0"/>
        <w:jc w:val="both"/>
      </w:pPr>
      <w:r>
        <w:rPr>
          <w:rFonts w:ascii="Times New Roman"/>
          <w:b w:val="false"/>
          <w:i w:val="false"/>
          <w:color w:val="000000"/>
          <w:sz w:val="28"/>
        </w:rPr>
        <w:t>
      2) снижение коэффициентов ликвидности;</w:t>
      </w:r>
    </w:p>
    <w:bookmarkEnd w:id="18"/>
    <w:bookmarkStart w:name="z23" w:id="19"/>
    <w:p>
      <w:pPr>
        <w:spacing w:after="0"/>
        <w:ind w:left="0"/>
        <w:jc w:val="both"/>
      </w:pPr>
      <w:r>
        <w:rPr>
          <w:rFonts w:ascii="Times New Roman"/>
          <w:b w:val="false"/>
          <w:i w:val="false"/>
          <w:color w:val="000000"/>
          <w:sz w:val="28"/>
        </w:rPr>
        <w:t>
      3) снижение доли привлеченных вкладов физических и юридических лиц в сумме обязательств банка;</w:t>
      </w:r>
    </w:p>
    <w:bookmarkEnd w:id="19"/>
    <w:bookmarkStart w:name="z24" w:id="20"/>
    <w:p>
      <w:pPr>
        <w:spacing w:after="0"/>
        <w:ind w:left="0"/>
        <w:jc w:val="both"/>
      </w:pPr>
      <w:r>
        <w:rPr>
          <w:rFonts w:ascii="Times New Roman"/>
          <w:b w:val="false"/>
          <w:i w:val="false"/>
          <w:color w:val="000000"/>
          <w:sz w:val="28"/>
        </w:rPr>
        <w:t>
      4) увеличение в общем объеме ссудного портфеля банка займов с просроченной задолженностью по основному долгу и (или) начисленному вознаграждению свыше девяноста календарных дней;</w:t>
      </w:r>
    </w:p>
    <w:bookmarkEnd w:id="20"/>
    <w:bookmarkStart w:name="z25" w:id="21"/>
    <w:p>
      <w:pPr>
        <w:spacing w:after="0"/>
        <w:ind w:left="0"/>
        <w:jc w:val="both"/>
      </w:pPr>
      <w:r>
        <w:rPr>
          <w:rFonts w:ascii="Times New Roman"/>
          <w:b w:val="false"/>
          <w:i w:val="false"/>
          <w:color w:val="000000"/>
          <w:sz w:val="28"/>
        </w:rPr>
        <w:t>
      5) увеличение соотношения чистых классифицированных займов к собственному капиталу;</w:t>
      </w:r>
    </w:p>
    <w:bookmarkEnd w:id="21"/>
    <w:bookmarkStart w:name="z26" w:id="22"/>
    <w:p>
      <w:pPr>
        <w:spacing w:after="0"/>
        <w:ind w:left="0"/>
        <w:jc w:val="both"/>
      </w:pPr>
      <w:r>
        <w:rPr>
          <w:rFonts w:ascii="Times New Roman"/>
          <w:b w:val="false"/>
          <w:i w:val="false"/>
          <w:color w:val="000000"/>
          <w:sz w:val="28"/>
        </w:rPr>
        <w:t>
      6) увеличение доли непогашенного основного долга классифицированных займов физическим лицам в совокупном объеме основного долга займов физическим лицам;</w:t>
      </w:r>
    </w:p>
    <w:bookmarkEnd w:id="22"/>
    <w:bookmarkStart w:name="z27" w:id="23"/>
    <w:p>
      <w:pPr>
        <w:spacing w:after="0"/>
        <w:ind w:left="0"/>
        <w:jc w:val="both"/>
      </w:pPr>
      <w:r>
        <w:rPr>
          <w:rFonts w:ascii="Times New Roman"/>
          <w:b w:val="false"/>
          <w:i w:val="false"/>
          <w:color w:val="000000"/>
          <w:sz w:val="28"/>
        </w:rPr>
        <w:t>
      7) увеличение доли непогашенного основного долга классифицированных займов юридическим лицам в совокупном объеме основного долга займов юридическим лицам;</w:t>
      </w:r>
    </w:p>
    <w:bookmarkEnd w:id="23"/>
    <w:bookmarkStart w:name="z28" w:id="24"/>
    <w:p>
      <w:pPr>
        <w:spacing w:after="0"/>
        <w:ind w:left="0"/>
        <w:jc w:val="both"/>
      </w:pPr>
      <w:r>
        <w:rPr>
          <w:rFonts w:ascii="Times New Roman"/>
          <w:b w:val="false"/>
          <w:i w:val="false"/>
          <w:color w:val="000000"/>
          <w:sz w:val="28"/>
        </w:rPr>
        <w:t>
      8) увеличение доли непогашенного основного долга классифицированных займов по основному (основным) направлению (направлениям) (отрасли (отраслям) кредитования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p>
    <w:bookmarkEnd w:id="24"/>
    <w:bookmarkStart w:name="z29" w:id="25"/>
    <w:p>
      <w:pPr>
        <w:spacing w:after="0"/>
        <w:ind w:left="0"/>
        <w:jc w:val="both"/>
      </w:pPr>
      <w:r>
        <w:rPr>
          <w:rFonts w:ascii="Times New Roman"/>
          <w:b w:val="false"/>
          <w:i w:val="false"/>
          <w:color w:val="000000"/>
          <w:sz w:val="28"/>
        </w:rPr>
        <w:t>
      9) увеличение доли непогашенного основного долга займов, выданных на приобретение и строительство коммерческой и жилой недвижимости и ипотечных жилищных займов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p>
    <w:bookmarkEnd w:id="25"/>
    <w:bookmarkStart w:name="z30" w:id="26"/>
    <w:p>
      <w:pPr>
        <w:spacing w:after="0"/>
        <w:ind w:left="0"/>
        <w:jc w:val="both"/>
      </w:pPr>
      <w:r>
        <w:rPr>
          <w:rFonts w:ascii="Times New Roman"/>
          <w:b w:val="false"/>
          <w:i w:val="false"/>
          <w:color w:val="000000"/>
          <w:sz w:val="28"/>
        </w:rPr>
        <w:t>
      10) увеличение займов с просроченной задолженностью по основному долгу и (или) начисленному вознаграждению по кредитам для физических лиц свыше шестидесяти календарных дней и (или) для юридических лиц свыше тридцати календарных дней;</w:t>
      </w:r>
    </w:p>
    <w:bookmarkEnd w:id="26"/>
    <w:bookmarkStart w:name="z31" w:id="27"/>
    <w:p>
      <w:pPr>
        <w:spacing w:after="0"/>
        <w:ind w:left="0"/>
        <w:jc w:val="both"/>
      </w:pPr>
      <w:r>
        <w:rPr>
          <w:rFonts w:ascii="Times New Roman"/>
          <w:b w:val="false"/>
          <w:i w:val="false"/>
          <w:color w:val="000000"/>
          <w:sz w:val="28"/>
        </w:rPr>
        <w:t>
      11)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27"/>
    <w:bookmarkStart w:name="z32" w:id="28"/>
    <w:p>
      <w:pPr>
        <w:spacing w:after="0"/>
        <w:ind w:left="0"/>
        <w:jc w:val="both"/>
      </w:pPr>
      <w:r>
        <w:rPr>
          <w:rFonts w:ascii="Times New Roman"/>
          <w:b w:val="false"/>
          <w:i w:val="false"/>
          <w:color w:val="000000"/>
          <w:sz w:val="28"/>
        </w:rPr>
        <w:t>
      12)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bookmarkEnd w:id="28"/>
    <w:bookmarkStart w:name="z33" w:id="29"/>
    <w:p>
      <w:pPr>
        <w:spacing w:after="0"/>
        <w:ind w:left="0"/>
        <w:jc w:val="both"/>
      </w:pPr>
      <w:r>
        <w:rPr>
          <w:rFonts w:ascii="Times New Roman"/>
          <w:b w:val="false"/>
          <w:i w:val="false"/>
          <w:color w:val="000000"/>
          <w:sz w:val="28"/>
        </w:rPr>
        <w:t>
      13) уменьшение доли активов, приносящих доход, в совокупных активах;</w:t>
      </w:r>
    </w:p>
    <w:bookmarkEnd w:id="29"/>
    <w:bookmarkStart w:name="z34" w:id="30"/>
    <w:p>
      <w:pPr>
        <w:spacing w:after="0"/>
        <w:ind w:left="0"/>
        <w:jc w:val="both"/>
      </w:pPr>
      <w:r>
        <w:rPr>
          <w:rFonts w:ascii="Times New Roman"/>
          <w:b w:val="false"/>
          <w:i w:val="false"/>
          <w:color w:val="000000"/>
          <w:sz w:val="28"/>
        </w:rPr>
        <w:t>
      14) уменьшение коэффициента рентабельности активов;</w:t>
      </w:r>
    </w:p>
    <w:bookmarkEnd w:id="30"/>
    <w:bookmarkStart w:name="z35" w:id="31"/>
    <w:p>
      <w:pPr>
        <w:spacing w:after="0"/>
        <w:ind w:left="0"/>
        <w:jc w:val="both"/>
      </w:pPr>
      <w:r>
        <w:rPr>
          <w:rFonts w:ascii="Times New Roman"/>
          <w:b w:val="false"/>
          <w:i w:val="false"/>
          <w:color w:val="000000"/>
          <w:sz w:val="28"/>
        </w:rPr>
        <w:t>
      15) уменьшение чистой процентной маржи;</w:t>
      </w:r>
    </w:p>
    <w:bookmarkEnd w:id="31"/>
    <w:bookmarkStart w:name="z36" w:id="32"/>
    <w:p>
      <w:pPr>
        <w:spacing w:after="0"/>
        <w:ind w:left="0"/>
        <w:jc w:val="both"/>
      </w:pPr>
      <w:r>
        <w:rPr>
          <w:rFonts w:ascii="Times New Roman"/>
          <w:b w:val="false"/>
          <w:i w:val="false"/>
          <w:color w:val="000000"/>
          <w:sz w:val="28"/>
        </w:rPr>
        <w:t>
      16) снижение спрэда;</w:t>
      </w:r>
    </w:p>
    <w:bookmarkEnd w:id="32"/>
    <w:bookmarkStart w:name="z37" w:id="33"/>
    <w:p>
      <w:pPr>
        <w:spacing w:after="0"/>
        <w:ind w:left="0"/>
        <w:jc w:val="both"/>
      </w:pPr>
      <w:r>
        <w:rPr>
          <w:rFonts w:ascii="Times New Roman"/>
          <w:b w:val="false"/>
          <w:i w:val="false"/>
          <w:color w:val="000000"/>
          <w:sz w:val="28"/>
        </w:rPr>
        <w:t>
      17) увеличение отношения операционных расходов к совокупной сумме доходов.</w:t>
      </w:r>
    </w:p>
    <w:bookmarkEnd w:id="33"/>
    <w:bookmarkStart w:name="z38" w:id="34"/>
    <w:p>
      <w:pPr>
        <w:spacing w:after="0"/>
        <w:ind w:left="0"/>
        <w:jc w:val="both"/>
      </w:pPr>
      <w:r>
        <w:rPr>
          <w:rFonts w:ascii="Times New Roman"/>
          <w:b w:val="false"/>
          <w:i w:val="false"/>
          <w:color w:val="000000"/>
          <w:sz w:val="28"/>
        </w:rPr>
        <w:t>
      Под резервами понимаются </w:t>
      </w:r>
      <w:r>
        <w:rPr>
          <w:rFonts w:ascii="Times New Roman"/>
          <w:b w:val="false"/>
          <w:i w:val="false"/>
          <w:color w:val="000000"/>
          <w:sz w:val="28"/>
        </w:rPr>
        <w:t>резервы</w:t>
      </w:r>
      <w:r>
        <w:rPr>
          <w:rFonts w:ascii="Times New Roman"/>
          <w:b w:val="false"/>
          <w:i w:val="false"/>
          <w:color w:val="000000"/>
          <w:sz w:val="28"/>
        </w:rPr>
        <w:t>, сформированные в соответствии с требованиями международных стандартов финансовой отчетности.</w:t>
      </w:r>
    </w:p>
    <w:bookmarkEnd w:id="34"/>
    <w:bookmarkStart w:name="z39" w:id="35"/>
    <w:p>
      <w:pPr>
        <w:spacing w:after="0"/>
        <w:ind w:left="0"/>
        <w:jc w:val="both"/>
      </w:pPr>
      <w:r>
        <w:rPr>
          <w:rFonts w:ascii="Times New Roman"/>
          <w:b w:val="false"/>
          <w:i w:val="false"/>
          <w:color w:val="000000"/>
          <w:sz w:val="28"/>
        </w:rPr>
        <w:t>
      Под классифицированными займами понимаются займы, по которым, согласно данным бухгалтерского учета, сформированы резервы на уровне более 10 (десяти) процентов.</w:t>
      </w:r>
    </w:p>
    <w:bookmarkEnd w:id="35"/>
    <w:bookmarkStart w:name="z40" w:id="36"/>
    <w:p>
      <w:pPr>
        <w:spacing w:after="0"/>
        <w:ind w:left="0"/>
        <w:jc w:val="both"/>
      </w:pPr>
      <w:r>
        <w:rPr>
          <w:rFonts w:ascii="Times New Roman"/>
          <w:b w:val="false"/>
          <w:i w:val="false"/>
          <w:color w:val="000000"/>
          <w:sz w:val="28"/>
        </w:rPr>
        <w:t>
      В расчет займов (классифицированных, совокупных) включается сумма основного долга, в расчет чистых классифицированных займов включается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w:t>
      </w:r>
    </w:p>
    <w:bookmarkEnd w:id="36"/>
    <w:p>
      <w:pPr>
        <w:spacing w:after="0"/>
        <w:ind w:left="0"/>
        <w:jc w:val="both"/>
      </w:pPr>
      <w:r>
        <w:rPr>
          <w:rFonts w:ascii="Times New Roman"/>
          <w:b w:val="false"/>
          <w:i w:val="false"/>
          <w:color w:val="000000"/>
          <w:sz w:val="28"/>
        </w:rPr>
        <w:t>      2. Определение факторов, влияющих на ухудшение финансового положения банка,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осуществляется по следующей методике:</w:t>
      </w:r>
    </w:p>
    <w:bookmarkStart w:name="z41" w:id="37"/>
    <w:p>
      <w:pPr>
        <w:spacing w:after="0"/>
        <w:ind w:left="0"/>
        <w:jc w:val="both"/>
      </w:pPr>
      <w:r>
        <w:rPr>
          <w:rFonts w:ascii="Times New Roman"/>
          <w:b w:val="false"/>
          <w:i w:val="false"/>
          <w:color w:val="000000"/>
          <w:sz w:val="28"/>
        </w:rPr>
        <w:t>
      1) снижение два и более раза в течение шести последовательных месяцев коэффициентов достаточности собственного капитала до или ниже уровня, превышающего на 0,02 (включительно) минимальные значения коэффициентов достаточности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Aгентства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3924 (далее - постановление № 358);</w:t>
      </w:r>
    </w:p>
    <w:bookmarkEnd w:id="37"/>
    <w:bookmarkStart w:name="z42" w:id="38"/>
    <w:p>
      <w:pPr>
        <w:spacing w:after="0"/>
        <w:ind w:left="0"/>
        <w:jc w:val="both"/>
      </w:pPr>
      <w:r>
        <w:rPr>
          <w:rFonts w:ascii="Times New Roman"/>
          <w:b w:val="false"/>
          <w:i w:val="false"/>
          <w:color w:val="000000"/>
          <w:sz w:val="28"/>
        </w:rPr>
        <w:t>
      2) снижение коэффициентов достаточности собственного капитала при нахождении их первоначальных значений ниже уровня, превышающего на 0,02 (включительно) минимальные значения коэффициентов достаточности собственного капитала,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3) нахождение коэффициента достаточности собственного капитала (К1-2) ниже уровня, превышающего на 0,025 (включительно) минимальное значение коэффициента достаточности собственного капитала (К1-2), установленное </w:t>
      </w:r>
      <w:r>
        <w:rPr>
          <w:rFonts w:ascii="Times New Roman"/>
          <w:b w:val="false"/>
          <w:i w:val="false"/>
          <w:color w:val="000000"/>
          <w:sz w:val="28"/>
        </w:rPr>
        <w:t>постановлением № 358</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Требования настоящего подпункта распространяются на банки, определенные системообразующими уполномоченным органом;</w:t>
      </w:r>
    </w:p>
    <w:bookmarkEnd w:id="40"/>
    <w:bookmarkStart w:name="z45" w:id="41"/>
    <w:p>
      <w:pPr>
        <w:spacing w:after="0"/>
        <w:ind w:left="0"/>
        <w:jc w:val="both"/>
      </w:pPr>
      <w:r>
        <w:rPr>
          <w:rFonts w:ascii="Times New Roman"/>
          <w:b w:val="false"/>
          <w:i w:val="false"/>
          <w:color w:val="000000"/>
          <w:sz w:val="28"/>
        </w:rPr>
        <w:t>
      4) снижение два и более раза в течение шести последовательных месяцев коэффициентов ликвидности до или ниже уровня, превышающего на 0,1 минимальные значения коэффициентов ликвидности,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5) снижение коэффициентов ликвидности при нахождении их первоначальных значений ниже уровня, превышающего на 0,1 минимальные значения коэффициентов ликвидности,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6) снижение за последние шесть месяцев отношения привлеченных вкладов физических и юридических лиц (в том числе текущих счетов) без учета вкладов других банков и вкладов дочерних организаций специального назначения (далее - SPV) в сумме обязательств банка на двадцать и более процентных пунктов при условии, что на начало рассматриваемого периода отношение вкладов физических и юридических лиц составляло более пятидесяти процентов от обязательств банка, рассчитывается по следующей формуле:</w:t>
      </w:r>
    </w:p>
    <w:bookmarkEnd w:id="43"/>
    <w:bookmarkStart w:name="z48" w:id="44"/>
    <w:p>
      <w:pPr>
        <w:spacing w:after="0"/>
        <w:ind w:left="0"/>
        <w:jc w:val="both"/>
      </w:pPr>
      <w:r>
        <w:rPr>
          <w:rFonts w:ascii="Times New Roman"/>
          <w:b w:val="false"/>
          <w:i w:val="false"/>
          <w:color w:val="000000"/>
          <w:sz w:val="28"/>
        </w:rPr>
        <w:t>
</w:t>
      </w:r>
      <w:r>
        <w:drawing>
          <wp:inline distT="0" distB="0" distL="0" distR="0">
            <wp:extent cx="6413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736600"/>
                    </a:xfrm>
                    <a:prstGeom prst="rect">
                      <a:avLst/>
                    </a:prstGeom>
                  </pic:spPr>
                </pic:pic>
              </a:graphicData>
            </a:graphic>
          </wp:inline>
        </w:drawing>
      </w:r>
    </w:p>
    <w:bookmarkEnd w:id="44"/>
    <w:bookmarkStart w:name="z49" w:id="45"/>
    <w:p>
      <w:pPr>
        <w:spacing w:after="0"/>
        <w:ind w:left="0"/>
        <w:jc w:val="both"/>
      </w:pPr>
      <w:r>
        <w:rPr>
          <w:rFonts w:ascii="Times New Roman"/>
          <w:b w:val="false"/>
          <w:i w:val="false"/>
          <w:color w:val="000000"/>
          <w:sz w:val="28"/>
        </w:rPr>
        <w:t>
      где:</w:t>
      </w:r>
    </w:p>
    <w:bookmarkEnd w:id="45"/>
    <w:bookmarkStart w:name="z50" w:id="46"/>
    <w:p>
      <w:pPr>
        <w:spacing w:after="0"/>
        <w:ind w:left="0"/>
        <w:jc w:val="both"/>
      </w:pPr>
      <w:r>
        <w:rPr>
          <w:rFonts w:ascii="Times New Roman"/>
          <w:b w:val="false"/>
          <w:i w:val="false"/>
          <w:color w:val="000000"/>
          <w:sz w:val="28"/>
        </w:rPr>
        <w:t>
      В (месяц) - привлеченные вклады физических и юридических лиц (в том числе текущие счета) без учета вкладов других банков и вкладов SPV на конец определенного месяца рассматриваемого периода;</w:t>
      </w:r>
    </w:p>
    <w:bookmarkEnd w:id="46"/>
    <w:bookmarkStart w:name="z51" w:id="47"/>
    <w:p>
      <w:pPr>
        <w:spacing w:after="0"/>
        <w:ind w:left="0"/>
        <w:jc w:val="both"/>
      </w:pPr>
      <w:r>
        <w:rPr>
          <w:rFonts w:ascii="Times New Roman"/>
          <w:b w:val="false"/>
          <w:i w:val="false"/>
          <w:color w:val="000000"/>
          <w:sz w:val="28"/>
        </w:rPr>
        <w:t>
      О (месяц) - совокупные обязательства на конец определенного месяца рассматриваемого периода;</w:t>
      </w:r>
    </w:p>
    <w:bookmarkEnd w:id="47"/>
    <w:bookmarkStart w:name="z52" w:id="48"/>
    <w:p>
      <w:pPr>
        <w:spacing w:after="0"/>
        <w:ind w:left="0"/>
        <w:jc w:val="both"/>
      </w:pPr>
      <w:r>
        <w:rPr>
          <w:rFonts w:ascii="Times New Roman"/>
          <w:b w:val="false"/>
          <w:i w:val="false"/>
          <w:color w:val="000000"/>
          <w:sz w:val="28"/>
        </w:rPr>
        <w:t>
      7) увеличение в течение шести последовательных месяцев в ссудном портфеле банка без учета сформированных резервов по нему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рассчитывается по следующей формуле:</w:t>
      </w:r>
    </w:p>
    <w:bookmarkEnd w:id="48"/>
    <w:bookmarkStart w:name="z53" w:id="49"/>
    <w:p>
      <w:pPr>
        <w:spacing w:after="0"/>
        <w:ind w:left="0"/>
        <w:jc w:val="both"/>
      </w:pPr>
      <w:r>
        <w:rPr>
          <w:rFonts w:ascii="Times New Roman"/>
          <w:b w:val="false"/>
          <w:i w:val="false"/>
          <w:color w:val="000000"/>
          <w:sz w:val="28"/>
        </w:rPr>
        <w:t>
</w:t>
      </w:r>
      <w:r>
        <w:drawing>
          <wp:inline distT="0" distB="0" distL="0" distR="0">
            <wp:extent cx="7505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8509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где:</w:t>
      </w:r>
    </w:p>
    <w:bookmarkEnd w:id="49"/>
    <w:bookmarkStart w:name="z55" w:id="50"/>
    <w:p>
      <w:pPr>
        <w:spacing w:after="0"/>
        <w:ind w:left="0"/>
        <w:jc w:val="both"/>
      </w:pP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p>
    <w:bookmarkEnd w:id="50"/>
    <w:bookmarkStart w:name="z56" w:id="51"/>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p>
    <w:bookmarkEnd w:id="51"/>
    <w:bookmarkStart w:name="z57" w:id="52"/>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52"/>
    <w:bookmarkStart w:name="z58" w:id="53"/>
    <w:p>
      <w:pPr>
        <w:spacing w:after="0"/>
        <w:ind w:left="0"/>
        <w:jc w:val="both"/>
      </w:pPr>
      <w:r>
        <w:rPr>
          <w:rFonts w:ascii="Times New Roman"/>
          <w:b w:val="false"/>
          <w:i w:val="false"/>
          <w:color w:val="000000"/>
          <w:sz w:val="28"/>
        </w:rPr>
        <w:t>
</w:t>
      </w:r>
      <w:r>
        <w:drawing>
          <wp:inline distT="0" distB="0" distL="0" distR="0">
            <wp:extent cx="4711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11700" cy="736600"/>
                    </a:xfrm>
                    <a:prstGeom prst="rect">
                      <a:avLst/>
                    </a:prstGeom>
                  </pic:spPr>
                </pic:pic>
              </a:graphicData>
            </a:graphic>
          </wp:inline>
        </w:drawing>
      </w:r>
    </w:p>
    <w:bookmarkEnd w:id="53"/>
    <w:bookmarkStart w:name="z59" w:id="54"/>
    <w:p>
      <w:pPr>
        <w:spacing w:after="0"/>
        <w:ind w:left="0"/>
        <w:jc w:val="both"/>
      </w:pPr>
      <w:r>
        <w:rPr>
          <w:rFonts w:ascii="Times New Roman"/>
          <w:b w:val="false"/>
          <w:i w:val="false"/>
          <w:color w:val="000000"/>
          <w:sz w:val="28"/>
        </w:rPr>
        <w:t>
      8) увеличение в течение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w:t>
      </w:r>
    </w:p>
    <w:bookmarkEnd w:id="54"/>
    <w:bookmarkStart w:name="z60" w:id="55"/>
    <w:p>
      <w:pPr>
        <w:spacing w:after="0"/>
        <w:ind w:left="0"/>
        <w:jc w:val="both"/>
      </w:pPr>
      <w:r>
        <w:rPr>
          <w:rFonts w:ascii="Times New Roman"/>
          <w:b w:val="false"/>
          <w:i w:val="false"/>
          <w:color w:val="000000"/>
          <w:sz w:val="28"/>
        </w:rPr>
        <w:t>
</w:t>
      </w:r>
      <w:r>
        <w:drawing>
          <wp:inline distT="0" distB="0" distL="0" distR="0">
            <wp:extent cx="678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736600"/>
                    </a:xfrm>
                    <a:prstGeom prst="rect">
                      <a:avLst/>
                    </a:prstGeom>
                  </pic:spPr>
                </pic:pic>
              </a:graphicData>
            </a:graphic>
          </wp:inline>
        </w:drawing>
      </w:r>
    </w:p>
    <w:bookmarkEnd w:id="55"/>
    <w:bookmarkStart w:name="z61" w:id="56"/>
    <w:p>
      <w:pPr>
        <w:spacing w:after="0"/>
        <w:ind w:left="0"/>
        <w:jc w:val="both"/>
      </w:pPr>
      <w:r>
        <w:rPr>
          <w:rFonts w:ascii="Times New Roman"/>
          <w:b w:val="false"/>
          <w:i w:val="false"/>
          <w:color w:val="000000"/>
          <w:sz w:val="28"/>
        </w:rPr>
        <w:t>
      при условии:</w:t>
      </w:r>
    </w:p>
    <w:bookmarkEnd w:id="56"/>
    <w:bookmarkStart w:name="z62" w:id="57"/>
    <w:p>
      <w:pPr>
        <w:spacing w:after="0"/>
        <w:ind w:left="0"/>
        <w:jc w:val="both"/>
      </w:pPr>
      <w:r>
        <w:rPr>
          <w:rFonts w:ascii="Times New Roman"/>
          <w:b w:val="false"/>
          <w:i w:val="false"/>
          <w:color w:val="000000"/>
          <w:sz w:val="28"/>
        </w:rPr>
        <w:t>
</w:t>
      </w:r>
      <w:r>
        <w:drawing>
          <wp:inline distT="0" distB="0" distL="0" distR="0">
            <wp:extent cx="6083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83300" cy="482600"/>
                    </a:xfrm>
                    <a:prstGeom prst="rect">
                      <a:avLst/>
                    </a:prstGeom>
                  </pic:spPr>
                </pic:pic>
              </a:graphicData>
            </a:graphic>
          </wp:inline>
        </w:drawing>
      </w:r>
    </w:p>
    <w:bookmarkEnd w:id="57"/>
    <w:bookmarkStart w:name="z63" w:id="58"/>
    <w:p>
      <w:pPr>
        <w:spacing w:after="0"/>
        <w:ind w:left="0"/>
        <w:jc w:val="both"/>
      </w:pPr>
      <w:r>
        <w:rPr>
          <w:rFonts w:ascii="Times New Roman"/>
          <w:b w:val="false"/>
          <w:i w:val="false"/>
          <w:color w:val="000000"/>
          <w:sz w:val="28"/>
        </w:rPr>
        <w:t>
      где:</w:t>
      </w:r>
    </w:p>
    <w:bookmarkEnd w:id="58"/>
    <w:bookmarkStart w:name="z64" w:id="59"/>
    <w:p>
      <w:pPr>
        <w:spacing w:after="0"/>
        <w:ind w:left="0"/>
        <w:jc w:val="both"/>
      </w:pP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bookmarkEnd w:id="59"/>
    <w:bookmarkStart w:name="z65" w:id="60"/>
    <w:p>
      <w:pPr>
        <w:spacing w:after="0"/>
        <w:ind w:left="0"/>
        <w:jc w:val="both"/>
      </w:pP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w:t>
      </w:r>
      <w:r>
        <w:rPr>
          <w:rFonts w:ascii="Times New Roman"/>
          <w:b w:val="false"/>
          <w:i w:val="false"/>
          <w:color w:val="000000"/>
          <w:sz w:val="28"/>
        </w:rPr>
        <w:t>постановлением № 358</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bookmarkEnd w:id="61"/>
    <w:bookmarkStart w:name="z67" w:id="62"/>
    <w:p>
      <w:pPr>
        <w:spacing w:after="0"/>
        <w:ind w:left="0"/>
        <w:jc w:val="both"/>
      </w:pP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p>
    <w:bookmarkEnd w:id="62"/>
    <w:bookmarkStart w:name="z68" w:id="63"/>
    <w:p>
      <w:pPr>
        <w:spacing w:after="0"/>
        <w:ind w:left="0"/>
        <w:jc w:val="both"/>
      </w:pPr>
      <w:r>
        <w:rPr>
          <w:rFonts w:ascii="Times New Roman"/>
          <w:b w:val="false"/>
          <w:i w:val="false"/>
          <w:color w:val="000000"/>
          <w:sz w:val="28"/>
        </w:rPr>
        <w:t>
      9) увеличение доли классифицированных займов физическим лицам без учета сформированных резервов по ним в совокупных займах физическим лицам без учета сформированных резервов по ним в течение шести последовательных месяцев рассчитывается по следующей формуле:</w:t>
      </w:r>
    </w:p>
    <w:bookmarkEnd w:id="63"/>
    <w:bookmarkStart w:name="z69" w:id="64"/>
    <w:p>
      <w:pPr>
        <w:spacing w:after="0"/>
        <w:ind w:left="0"/>
        <w:jc w:val="both"/>
      </w:pPr>
      <w:r>
        <w:rPr>
          <w:rFonts w:ascii="Times New Roman"/>
          <w:b w:val="false"/>
          <w:i w:val="false"/>
          <w:color w:val="000000"/>
          <w:sz w:val="28"/>
        </w:rPr>
        <w:t>
</w:t>
      </w:r>
      <w:r>
        <w:drawing>
          <wp:inline distT="0" distB="0" distL="0" distR="0">
            <wp:extent cx="6934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736600"/>
                    </a:xfrm>
                    <a:prstGeom prst="rect">
                      <a:avLst/>
                    </a:prstGeom>
                  </pic:spPr>
                </pic:pic>
              </a:graphicData>
            </a:graphic>
          </wp:inline>
        </w:drawing>
      </w:r>
    </w:p>
    <w:bookmarkEnd w:id="64"/>
    <w:bookmarkStart w:name="z70" w:id="65"/>
    <w:p>
      <w:pPr>
        <w:spacing w:after="0"/>
        <w:ind w:left="0"/>
        <w:jc w:val="both"/>
      </w:pPr>
      <w:r>
        <w:rPr>
          <w:rFonts w:ascii="Times New Roman"/>
          <w:b w:val="false"/>
          <w:i w:val="false"/>
          <w:color w:val="000000"/>
          <w:sz w:val="28"/>
        </w:rPr>
        <w:t>
      где:</w:t>
      </w:r>
    </w:p>
    <w:bookmarkEnd w:id="65"/>
    <w:bookmarkStart w:name="z71" w:id="66"/>
    <w:p>
      <w:pPr>
        <w:spacing w:after="0"/>
        <w:ind w:left="0"/>
        <w:jc w:val="both"/>
      </w:pPr>
      <w:r>
        <w:rPr>
          <w:rFonts w:ascii="Times New Roman"/>
          <w:b w:val="false"/>
          <w:i w:val="false"/>
          <w:color w:val="000000"/>
          <w:sz w:val="28"/>
        </w:rPr>
        <w:t>
      КЗФ (месяц) - классифицированные займы физическим лицам (включая займы индивидуальным предпринимателям) без учета сформированных резервов по ним на конец определенного месяца рассматриваемого периода;</w:t>
      </w:r>
    </w:p>
    <w:bookmarkEnd w:id="66"/>
    <w:bookmarkStart w:name="z72" w:id="67"/>
    <w:p>
      <w:pPr>
        <w:spacing w:after="0"/>
        <w:ind w:left="0"/>
        <w:jc w:val="both"/>
      </w:pPr>
      <w:r>
        <w:rPr>
          <w:rFonts w:ascii="Times New Roman"/>
          <w:b w:val="false"/>
          <w:i w:val="false"/>
          <w:color w:val="000000"/>
          <w:sz w:val="28"/>
        </w:rPr>
        <w:t>
      СЗФ (месяц) - совокупные займы физическим лицам (включая займы индивидуальным предпринимателям) без учета сформированных резервов по ним на конец определенного месяца рассматриваемого периода.</w:t>
      </w:r>
    </w:p>
    <w:bookmarkEnd w:id="67"/>
    <w:bookmarkStart w:name="z73" w:id="68"/>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68"/>
    <w:bookmarkStart w:name="z74" w:id="69"/>
    <w:p>
      <w:pPr>
        <w:spacing w:after="0"/>
        <w:ind w:left="0"/>
        <w:jc w:val="both"/>
      </w:pPr>
      <w:r>
        <w:rPr>
          <w:rFonts w:ascii="Times New Roman"/>
          <w:b w:val="false"/>
          <w:i w:val="false"/>
          <w:color w:val="000000"/>
          <w:sz w:val="28"/>
        </w:rPr>
        <w:t>
</w:t>
      </w:r>
      <w:r>
        <w:drawing>
          <wp:inline distT="0" distB="0" distL="0" distR="0">
            <wp:extent cx="459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97400" cy="736600"/>
                    </a:xfrm>
                    <a:prstGeom prst="rect">
                      <a:avLst/>
                    </a:prstGeom>
                  </pic:spPr>
                </pic:pic>
              </a:graphicData>
            </a:graphic>
          </wp:inline>
        </w:drawing>
      </w:r>
    </w:p>
    <w:bookmarkEnd w:id="69"/>
    <w:bookmarkStart w:name="z75" w:id="70"/>
    <w:p>
      <w:pPr>
        <w:spacing w:after="0"/>
        <w:ind w:left="0"/>
        <w:jc w:val="both"/>
      </w:pPr>
      <w:r>
        <w:rPr>
          <w:rFonts w:ascii="Times New Roman"/>
          <w:b w:val="false"/>
          <w:i w:val="false"/>
          <w:color w:val="000000"/>
          <w:sz w:val="28"/>
        </w:rPr>
        <w:t>
      10) увеличение доли классифицированных займов юридическим лицам без учета сформированных резервов по ним в совокупных займах юридическим лицам без учета сформированных резервов по ним в течение шести последовательных месяцев рассчитывается по следующей формуле:</w:t>
      </w:r>
    </w:p>
    <w:bookmarkEnd w:id="70"/>
    <w:bookmarkStart w:name="z76" w:id="71"/>
    <w:p>
      <w:pPr>
        <w:spacing w:after="0"/>
        <w:ind w:left="0"/>
        <w:jc w:val="both"/>
      </w:pPr>
      <w:r>
        <w:rPr>
          <w:rFonts w:ascii="Times New Roman"/>
          <w:b w:val="false"/>
          <w:i w:val="false"/>
          <w:color w:val="000000"/>
          <w:sz w:val="28"/>
        </w:rPr>
        <w:t>
</w:t>
      </w:r>
      <w:r>
        <w:drawing>
          <wp:inline distT="0" distB="0" distL="0" distR="0">
            <wp:extent cx="7188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88200" cy="736600"/>
                    </a:xfrm>
                    <a:prstGeom prst="rect">
                      <a:avLst/>
                    </a:prstGeom>
                  </pic:spPr>
                </pic:pic>
              </a:graphicData>
            </a:graphic>
          </wp:inline>
        </w:drawing>
      </w:r>
    </w:p>
    <w:bookmarkEnd w:id="71"/>
    <w:bookmarkStart w:name="z77" w:id="72"/>
    <w:p>
      <w:pPr>
        <w:spacing w:after="0"/>
        <w:ind w:left="0"/>
        <w:jc w:val="both"/>
      </w:pPr>
      <w:r>
        <w:rPr>
          <w:rFonts w:ascii="Times New Roman"/>
          <w:b w:val="false"/>
          <w:i w:val="false"/>
          <w:color w:val="000000"/>
          <w:sz w:val="28"/>
        </w:rPr>
        <w:t>
      где:</w:t>
      </w:r>
    </w:p>
    <w:bookmarkEnd w:id="72"/>
    <w:bookmarkStart w:name="z78" w:id="73"/>
    <w:p>
      <w:pPr>
        <w:spacing w:after="0"/>
        <w:ind w:left="0"/>
        <w:jc w:val="both"/>
      </w:pPr>
      <w:r>
        <w:rPr>
          <w:rFonts w:ascii="Times New Roman"/>
          <w:b w:val="false"/>
          <w:i w:val="false"/>
          <w:color w:val="000000"/>
          <w:sz w:val="28"/>
        </w:rPr>
        <w:t>
      КЗЮ (месяц) - классифицированные займы юридическим лицам (включая займы субъектам малого и среднего предпринимательства, за исключением займов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p>
    <w:bookmarkEnd w:id="73"/>
    <w:bookmarkStart w:name="z79" w:id="74"/>
    <w:p>
      <w:pPr>
        <w:spacing w:after="0"/>
        <w:ind w:left="0"/>
        <w:jc w:val="both"/>
      </w:pPr>
      <w:r>
        <w:rPr>
          <w:rFonts w:ascii="Times New Roman"/>
          <w:b w:val="false"/>
          <w:i w:val="false"/>
          <w:color w:val="000000"/>
          <w:sz w:val="28"/>
        </w:rPr>
        <w:t>
      СЗЮ (месяц) - совокупные займы юридическим лицам (включая займы субъектам малого и среднего предпринимательства, за исключением займов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p>
    <w:bookmarkEnd w:id="74"/>
    <w:bookmarkStart w:name="z80" w:id="75"/>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75"/>
    <w:bookmarkStart w:name="z81" w:id="76"/>
    <w:p>
      <w:pPr>
        <w:spacing w:after="0"/>
        <w:ind w:left="0"/>
        <w:jc w:val="both"/>
      </w:pPr>
      <w:r>
        <w:rPr>
          <w:rFonts w:ascii="Times New Roman"/>
          <w:b w:val="false"/>
          <w:i w:val="false"/>
          <w:color w:val="000000"/>
          <w:sz w:val="28"/>
        </w:rPr>
        <w:t>
</w:t>
      </w:r>
      <w:r>
        <w:drawing>
          <wp:inline distT="0" distB="0" distL="0" distR="0">
            <wp:extent cx="459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736600"/>
                    </a:xfrm>
                    <a:prstGeom prst="rect">
                      <a:avLst/>
                    </a:prstGeom>
                  </pic:spPr>
                </pic:pic>
              </a:graphicData>
            </a:graphic>
          </wp:inline>
        </w:drawing>
      </w:r>
    </w:p>
    <w:bookmarkEnd w:id="76"/>
    <w:bookmarkStart w:name="z82" w:id="77"/>
    <w:p>
      <w:pPr>
        <w:spacing w:after="0"/>
        <w:ind w:left="0"/>
        <w:jc w:val="both"/>
      </w:pPr>
      <w:r>
        <w:rPr>
          <w:rFonts w:ascii="Times New Roman"/>
          <w:b w:val="false"/>
          <w:i w:val="false"/>
          <w:color w:val="000000"/>
          <w:sz w:val="28"/>
        </w:rPr>
        <w:t>
      11) увеличение доли классифицированных займов по основному (основным) направлению (направлениям) (отрасли (отраслям) кредитования без учета сформированных резервов по ним в совокупных займах клиентам - 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bookmarkEnd w:id="77"/>
    <w:bookmarkStart w:name="z83" w:id="78"/>
    <w:p>
      <w:pPr>
        <w:spacing w:after="0"/>
        <w:ind w:left="0"/>
        <w:jc w:val="both"/>
      </w:pPr>
      <w:r>
        <w:rPr>
          <w:rFonts w:ascii="Times New Roman"/>
          <w:b w:val="false"/>
          <w:i w:val="false"/>
          <w:color w:val="000000"/>
          <w:sz w:val="28"/>
        </w:rPr>
        <w:t>
</w:t>
      </w:r>
      <w:r>
        <w:drawing>
          <wp:inline distT="0" distB="0" distL="0" distR="0">
            <wp:extent cx="6769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69100" cy="736600"/>
                    </a:xfrm>
                    <a:prstGeom prst="rect">
                      <a:avLst/>
                    </a:prstGeom>
                  </pic:spPr>
                </pic:pic>
              </a:graphicData>
            </a:graphic>
          </wp:inline>
        </w:drawing>
      </w:r>
    </w:p>
    <w:bookmarkEnd w:id="78"/>
    <w:bookmarkStart w:name="z84" w:id="79"/>
    <w:p>
      <w:pPr>
        <w:spacing w:after="0"/>
        <w:ind w:left="0"/>
        <w:jc w:val="both"/>
      </w:pPr>
      <w:r>
        <w:rPr>
          <w:rFonts w:ascii="Times New Roman"/>
          <w:b w:val="false"/>
          <w:i w:val="false"/>
          <w:color w:val="000000"/>
          <w:sz w:val="28"/>
        </w:rPr>
        <w:t>
</w:t>
      </w:r>
      <w:r>
        <w:drawing>
          <wp:inline distT="0" distB="0" distL="0" distR="0">
            <wp:extent cx="1943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736600"/>
                    </a:xfrm>
                    <a:prstGeom prst="rect">
                      <a:avLst/>
                    </a:prstGeom>
                  </pic:spPr>
                </pic:pic>
              </a:graphicData>
            </a:graphic>
          </wp:inline>
        </w:drawing>
      </w:r>
    </w:p>
    <w:bookmarkEnd w:id="79"/>
    <w:bookmarkStart w:name="z85" w:id="80"/>
    <w:p>
      <w:pPr>
        <w:spacing w:after="0"/>
        <w:ind w:left="0"/>
        <w:jc w:val="both"/>
      </w:pPr>
      <w:r>
        <w:rPr>
          <w:rFonts w:ascii="Times New Roman"/>
          <w:b w:val="false"/>
          <w:i w:val="false"/>
          <w:color w:val="000000"/>
          <w:sz w:val="28"/>
        </w:rPr>
        <w:t>
      где:</w:t>
      </w:r>
    </w:p>
    <w:bookmarkEnd w:id="80"/>
    <w:bookmarkStart w:name="z86" w:id="81"/>
    <w:p>
      <w:pPr>
        <w:spacing w:after="0"/>
        <w:ind w:left="0"/>
        <w:jc w:val="both"/>
      </w:pPr>
      <w:r>
        <w:rPr>
          <w:rFonts w:ascii="Times New Roman"/>
          <w:b w:val="false"/>
          <w:i w:val="false"/>
          <w:color w:val="000000"/>
          <w:sz w:val="28"/>
        </w:rPr>
        <w:t>
      КЗО (месяц) - классифицированные займы по основному (основным) направлению (направлениям) (отрасли (отраслям) кредитования без учета сформированных резервов по ним на конец определенного месяца рассматриваемого периода;</w:t>
      </w:r>
    </w:p>
    <w:bookmarkEnd w:id="81"/>
    <w:bookmarkStart w:name="z87" w:id="82"/>
    <w:p>
      <w:pPr>
        <w:spacing w:after="0"/>
        <w:ind w:left="0"/>
        <w:jc w:val="both"/>
      </w:pPr>
      <w:r>
        <w:rPr>
          <w:rFonts w:ascii="Times New Roman"/>
          <w:b w:val="false"/>
          <w:i w:val="false"/>
          <w:color w:val="000000"/>
          <w:sz w:val="28"/>
        </w:rPr>
        <w:t>
      СЗ (месяц) - совокупные займы клиентам физическим и юридическим лицам без учета сформированных резервов по ним на конец определенного месяца рассматриваемого периода;</w:t>
      </w:r>
    </w:p>
    <w:bookmarkEnd w:id="82"/>
    <w:bookmarkStart w:name="z88" w:id="83"/>
    <w:p>
      <w:pPr>
        <w:spacing w:after="0"/>
        <w:ind w:left="0"/>
        <w:jc w:val="both"/>
      </w:pPr>
      <w:r>
        <w:rPr>
          <w:rFonts w:ascii="Times New Roman"/>
          <w:b w:val="false"/>
          <w:i w:val="false"/>
          <w:color w:val="000000"/>
          <w:sz w:val="28"/>
        </w:rPr>
        <w:t>
      ЗО (месяц) - займы физическим лицам (включая индивидуальных предпринимателей) без учета сформированных резервов по ним, либо займы субъектам малого и среднего предпринимательства, без учета сформированных резервов, либо займы юридическим лицам (за исключением займов, выданных банкам и организациям, осуществляющим отдельные виды банковских операций) одной отрасли, без учета сформированных резервов по ним, доля которых в совокупных займах клиентам - физическим и юридическим лицам (включая займы индивидуальным предпринимателям и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двадцать и более процентов.</w:t>
      </w:r>
    </w:p>
    <w:bookmarkEnd w:id="83"/>
    <w:bookmarkStart w:name="z89" w:id="84"/>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84"/>
    <w:bookmarkStart w:name="z90" w:id="85"/>
    <w:p>
      <w:pPr>
        <w:spacing w:after="0"/>
        <w:ind w:left="0"/>
        <w:jc w:val="both"/>
      </w:pPr>
      <w:r>
        <w:rPr>
          <w:rFonts w:ascii="Times New Roman"/>
          <w:b w:val="false"/>
          <w:i w:val="false"/>
          <w:color w:val="000000"/>
          <w:sz w:val="28"/>
        </w:rPr>
        <w:t>
</w:t>
      </w:r>
      <w:r>
        <w:drawing>
          <wp:inline distT="0" distB="0" distL="0" distR="0">
            <wp:extent cx="4635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35500" cy="736600"/>
                    </a:xfrm>
                    <a:prstGeom prst="rect">
                      <a:avLst/>
                    </a:prstGeom>
                  </pic:spPr>
                </pic:pic>
              </a:graphicData>
            </a:graphic>
          </wp:inline>
        </w:drawing>
      </w:r>
    </w:p>
    <w:bookmarkEnd w:id="85"/>
    <w:bookmarkStart w:name="z91" w:id="86"/>
    <w:p>
      <w:pPr>
        <w:spacing w:after="0"/>
        <w:ind w:left="0"/>
        <w:jc w:val="both"/>
      </w:pPr>
      <w:r>
        <w:rPr>
          <w:rFonts w:ascii="Times New Roman"/>
          <w:b w:val="false"/>
          <w:i w:val="false"/>
          <w:color w:val="000000"/>
          <w:sz w:val="28"/>
        </w:rPr>
        <w:t>
      12) увеличение доли займов, выданных на приобретение и строительство коммерческой и жилой недвижимости и ипотечных жилищных займов без учета сформированных резервов по ним в совокупных займах клиентам - физическим и юридическим лицам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bookmarkEnd w:id="86"/>
    <w:bookmarkStart w:name="z92" w:id="87"/>
    <w:p>
      <w:pPr>
        <w:spacing w:after="0"/>
        <w:ind w:left="0"/>
        <w:jc w:val="both"/>
      </w:pPr>
      <w:r>
        <w:rPr>
          <w:rFonts w:ascii="Times New Roman"/>
          <w:b w:val="false"/>
          <w:i w:val="false"/>
          <w:color w:val="000000"/>
          <w:sz w:val="28"/>
        </w:rPr>
        <w:t>
</w:t>
      </w:r>
      <w:r>
        <w:drawing>
          <wp:inline distT="0" distB="0" distL="0" distR="0">
            <wp:extent cx="5486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86400" cy="850900"/>
                    </a:xfrm>
                    <a:prstGeom prst="rect">
                      <a:avLst/>
                    </a:prstGeom>
                  </pic:spPr>
                </pic:pic>
              </a:graphicData>
            </a:graphic>
          </wp:inline>
        </w:drawing>
      </w:r>
    </w:p>
    <w:bookmarkEnd w:id="87"/>
    <w:bookmarkStart w:name="z93" w:id="88"/>
    <w:p>
      <w:pPr>
        <w:spacing w:after="0"/>
        <w:ind w:left="0"/>
        <w:jc w:val="both"/>
      </w:pPr>
      <w:r>
        <w:rPr>
          <w:rFonts w:ascii="Times New Roman"/>
          <w:b w:val="false"/>
          <w:i w:val="false"/>
          <w:color w:val="000000"/>
          <w:sz w:val="28"/>
        </w:rPr>
        <w:t>
</w:t>
      </w:r>
      <w:r>
        <w:drawing>
          <wp:inline distT="0" distB="0" distL="0" distR="0">
            <wp:extent cx="1828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609600"/>
                    </a:xfrm>
                    <a:prstGeom prst="rect">
                      <a:avLst/>
                    </a:prstGeom>
                  </pic:spPr>
                </pic:pic>
              </a:graphicData>
            </a:graphic>
          </wp:inline>
        </w:drawing>
      </w:r>
    </w:p>
    <w:bookmarkEnd w:id="88"/>
    <w:bookmarkStart w:name="z94" w:id="89"/>
    <w:p>
      <w:pPr>
        <w:spacing w:after="0"/>
        <w:ind w:left="0"/>
        <w:jc w:val="both"/>
      </w:pPr>
      <w:r>
        <w:rPr>
          <w:rFonts w:ascii="Times New Roman"/>
          <w:b w:val="false"/>
          <w:i w:val="false"/>
          <w:color w:val="000000"/>
          <w:sz w:val="28"/>
        </w:rPr>
        <w:t>
      где:</w:t>
      </w:r>
    </w:p>
    <w:bookmarkEnd w:id="89"/>
    <w:bookmarkStart w:name="z95" w:id="90"/>
    <w:p>
      <w:pPr>
        <w:spacing w:after="0"/>
        <w:ind w:left="0"/>
        <w:jc w:val="both"/>
      </w:pPr>
      <w:r>
        <w:rPr>
          <w:rFonts w:ascii="Times New Roman"/>
          <w:b w:val="false"/>
          <w:i w:val="false"/>
          <w:color w:val="000000"/>
          <w:sz w:val="28"/>
        </w:rPr>
        <w:t>
      З (месяц) - займы, выданные на приобретение и строительство коммерческой и жилой недвижимости и ипотечных жилищных займов без учета сформированных резервов по ним на конец определенного месяца рассматриваемого периода;</w:t>
      </w:r>
    </w:p>
    <w:bookmarkEnd w:id="90"/>
    <w:bookmarkStart w:name="z96" w:id="91"/>
    <w:p>
      <w:pPr>
        <w:spacing w:after="0"/>
        <w:ind w:left="0"/>
        <w:jc w:val="both"/>
      </w:pPr>
      <w:r>
        <w:rPr>
          <w:rFonts w:ascii="Times New Roman"/>
          <w:b w:val="false"/>
          <w:i w:val="false"/>
          <w:color w:val="000000"/>
          <w:sz w:val="28"/>
        </w:rPr>
        <w:t>
      СЗ (месяц) - совокупные займы клиентам физическим лицам (включая займы индивидуальным предпринимателям) и юридическим лицам (включая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p>
    <w:bookmarkEnd w:id="91"/>
    <w:bookmarkStart w:name="z97" w:id="92"/>
    <w:p>
      <w:pPr>
        <w:spacing w:after="0"/>
        <w:ind w:left="0"/>
        <w:jc w:val="both"/>
      </w:pPr>
      <w:r>
        <w:rPr>
          <w:rFonts w:ascii="Times New Roman"/>
          <w:b w:val="false"/>
          <w:i w:val="false"/>
          <w:color w:val="000000"/>
          <w:sz w:val="28"/>
        </w:rPr>
        <w:t>
      В расчет данного показателя включаются займы, выданные на приобретение и строительство коммерческой и жилой недвижимости и ипотечные жилищные займы без учета сформированных резервов по ним, доля которых в совокупных займах клиентам - 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более двадцати процентов.</w:t>
      </w:r>
    </w:p>
    <w:bookmarkEnd w:id="92"/>
    <w:bookmarkStart w:name="z98" w:id="93"/>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93"/>
    <w:bookmarkStart w:name="z99" w:id="94"/>
    <w:p>
      <w:pPr>
        <w:spacing w:after="0"/>
        <w:ind w:left="0"/>
        <w:jc w:val="both"/>
      </w:pPr>
      <w:r>
        <w:rPr>
          <w:rFonts w:ascii="Times New Roman"/>
          <w:b w:val="false"/>
          <w:i w:val="false"/>
          <w:color w:val="000000"/>
          <w:sz w:val="28"/>
        </w:rPr>
        <w:t>
</w:t>
      </w:r>
      <w:r>
        <w:drawing>
          <wp:inline distT="0" distB="0" distL="0" distR="0">
            <wp:extent cx="424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241800" cy="736600"/>
                    </a:xfrm>
                    <a:prstGeom prst="rect">
                      <a:avLst/>
                    </a:prstGeom>
                  </pic:spPr>
                </pic:pic>
              </a:graphicData>
            </a:graphic>
          </wp:inline>
        </w:drawing>
      </w:r>
    </w:p>
    <w:bookmarkEnd w:id="94"/>
    <w:bookmarkStart w:name="z100" w:id="95"/>
    <w:p>
      <w:pPr>
        <w:spacing w:after="0"/>
        <w:ind w:left="0"/>
        <w:jc w:val="both"/>
      </w:pPr>
      <w:r>
        <w:rPr>
          <w:rFonts w:ascii="Times New Roman"/>
          <w:b w:val="false"/>
          <w:i w:val="false"/>
          <w:color w:val="000000"/>
          <w:sz w:val="28"/>
        </w:rPr>
        <w:t>
      13) увеличение за отчетный период займов с просроченной задолженностью по основному долгу и (или) начисленному вознаграждению по займам свыше шестидесяти календарных дней для физических лиц без учета сформированных резервов по ним и (или) тридцати календарных дней для юридических лиц без учета сформированных резервов по ним на пять и более процентов рассчитывается по следующей формуле:</w:t>
      </w:r>
    </w:p>
    <w:bookmarkEnd w:id="95"/>
    <w:bookmarkStart w:name="z101" w:id="96"/>
    <w:p>
      <w:pPr>
        <w:spacing w:after="0"/>
        <w:ind w:left="0"/>
        <w:jc w:val="both"/>
      </w:pPr>
      <w:r>
        <w:rPr>
          <w:rFonts w:ascii="Times New Roman"/>
          <w:b w:val="false"/>
          <w:i w:val="false"/>
          <w:color w:val="000000"/>
          <w:sz w:val="28"/>
        </w:rPr>
        <w:t>
</w:t>
      </w:r>
      <w:r>
        <w:drawing>
          <wp:inline distT="0" distB="0" distL="0" distR="0">
            <wp:extent cx="678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81800" cy="736600"/>
                    </a:xfrm>
                    <a:prstGeom prst="rect">
                      <a:avLst/>
                    </a:prstGeom>
                  </pic:spPr>
                </pic:pic>
              </a:graphicData>
            </a:graphic>
          </wp:inline>
        </w:drawing>
      </w:r>
    </w:p>
    <w:bookmarkEnd w:id="96"/>
    <w:bookmarkStart w:name="z102" w:id="97"/>
    <w:p>
      <w:pPr>
        <w:spacing w:after="0"/>
        <w:ind w:left="0"/>
        <w:jc w:val="both"/>
      </w:pPr>
      <w:r>
        <w:rPr>
          <w:rFonts w:ascii="Times New Roman"/>
          <w:b w:val="false"/>
          <w:i w:val="false"/>
          <w:color w:val="000000"/>
          <w:sz w:val="28"/>
        </w:rPr>
        <w:t>
            где:</w:t>
      </w:r>
    </w:p>
    <w:bookmarkEnd w:id="97"/>
    <w:bookmarkStart w:name="z103" w:id="98"/>
    <w:p>
      <w:pPr>
        <w:spacing w:after="0"/>
        <w:ind w:left="0"/>
        <w:jc w:val="both"/>
      </w:pPr>
      <w:r>
        <w:rPr>
          <w:rFonts w:ascii="Times New Roman"/>
          <w:b w:val="false"/>
          <w:i w:val="false"/>
          <w:color w:val="000000"/>
          <w:sz w:val="28"/>
        </w:rPr>
        <w:t>
      ЗПФ60 - займы физических лиц (включая займы индивидуальным предпринимателям) с просроченной задолженностью по основному долгу и (или) начисленному вознаграждению по кредитам свыше шестидесяти календарных дней без учета сформированных резервов по ним на конец определенного месяца рассматриваемого периода;</w:t>
      </w:r>
    </w:p>
    <w:bookmarkEnd w:id="98"/>
    <w:bookmarkStart w:name="z104" w:id="99"/>
    <w:p>
      <w:pPr>
        <w:spacing w:after="0"/>
        <w:ind w:left="0"/>
        <w:jc w:val="both"/>
      </w:pPr>
      <w:r>
        <w:rPr>
          <w:rFonts w:ascii="Times New Roman"/>
          <w:b w:val="false"/>
          <w:i w:val="false"/>
          <w:color w:val="000000"/>
          <w:sz w:val="28"/>
        </w:rPr>
        <w:t>
      ЗПЮ30 - займы юридических лиц (включая займы субъектов малого и среднего предпринимательства и за исключением займов, выданных банкам и организациям, осуществляющим отдельные виды банковских операций) с просроченной задолженностью по основному долгу и (или) начисленному вознаграждению по кредитам свыше тридцати календарных дней без учета сформированных резервов по ним на конец определенного месяца рассматриваемого периода;</w:t>
      </w:r>
    </w:p>
    <w:bookmarkEnd w:id="99"/>
    <w:bookmarkStart w:name="z105" w:id="100"/>
    <w:p>
      <w:pPr>
        <w:spacing w:after="0"/>
        <w:ind w:left="0"/>
        <w:jc w:val="both"/>
      </w:pPr>
      <w:r>
        <w:rPr>
          <w:rFonts w:ascii="Times New Roman"/>
          <w:b w:val="false"/>
          <w:i w:val="false"/>
          <w:color w:val="000000"/>
          <w:sz w:val="28"/>
        </w:rPr>
        <w:t>
      14)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w:t>
      </w:r>
      <w:r>
        <w:br/>
      </w:r>
      <w:r>
        <w:rPr>
          <w:rFonts w:ascii="Times New Roman"/>
          <w:b w:val="false"/>
          <w:i w:val="false"/>
          <w:color w:val="000000"/>
          <w:sz w:val="28"/>
        </w:rPr>
        <w:t>
      </w:t>
      </w:r>
      <w:r>
        <w:drawing>
          <wp:inline distT="0" distB="0" distL="0" distR="0">
            <wp:extent cx="1536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36700" cy="698500"/>
                    </a:xfrm>
                    <a:prstGeom prst="rect">
                      <a:avLst/>
                    </a:prstGeom>
                  </pic:spPr>
                </pic:pic>
              </a:graphicData>
            </a:graphic>
          </wp:inline>
        </w:drawing>
      </w:r>
    </w:p>
    <w:bookmarkEnd w:id="10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r>
        <w:br/>
      </w:r>
      <w:r>
        <w:rPr>
          <w:rFonts w:ascii="Times New Roman"/>
          <w:b w:val="false"/>
          <w:i w:val="false"/>
          <w:color w:val="000000"/>
          <w:sz w:val="28"/>
        </w:rPr>
        <w:t>
      В НЗ не включаются займы с просроченной задолженностью по основному долгу и (или) начисленному вознаграждению свыше девяноста календарных дней, покрытые на сумму депозита, являющегося безусловным обеспечением понесенного обесценения по данным займам, банка, имеющего рейтинг не ниже «А-» (по классификации рейтинговых агентств Standard &amp; Poor's и Fitch) или не ниже «А3» (по классификации рейтингового агентства Moody's Investors Service) и не являющегося банковским-холдингом или крупным участником по отношению к банку;</w:t>
      </w:r>
      <w:r>
        <w:br/>
      </w: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r>
        <w:br/>
      </w:r>
      <w:r>
        <w:rPr>
          <w:rFonts w:ascii="Times New Roman"/>
          <w:b w:val="false"/>
          <w:i w:val="false"/>
          <w:color w:val="000000"/>
          <w:sz w:val="28"/>
        </w:rPr>
        <w:t>
      С 1 января 2014 года по 31 декабря 2015 года указанное соотношение составляет не более 15 (пятнадцати) процентов;</w:t>
      </w:r>
    </w:p>
    <w:bookmarkStart w:name="z112" w:id="101"/>
    <w:p>
      <w:pPr>
        <w:spacing w:after="0"/>
        <w:ind w:left="0"/>
        <w:jc w:val="both"/>
      </w:pPr>
      <w:r>
        <w:rPr>
          <w:rFonts w:ascii="Times New Roman"/>
          <w:b w:val="false"/>
          <w:i w:val="false"/>
          <w:color w:val="000000"/>
          <w:sz w:val="28"/>
        </w:rPr>
        <w:t>
      15)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шести последовательных месяцев рассчитывается по следующей формуле:</w:t>
      </w:r>
    </w:p>
    <w:bookmarkEnd w:id="101"/>
    <w:bookmarkStart w:name="z113" w:id="102"/>
    <w:p>
      <w:pPr>
        <w:spacing w:after="0"/>
        <w:ind w:left="0"/>
        <w:jc w:val="both"/>
      </w:pPr>
      <w:r>
        <w:rPr>
          <w:rFonts w:ascii="Times New Roman"/>
          <w:b w:val="false"/>
          <w:i w:val="false"/>
          <w:color w:val="000000"/>
          <w:sz w:val="28"/>
        </w:rPr>
        <w:t>
</w:t>
      </w:r>
      <w:r>
        <w:t>[MISSING IMAGE: ,  ]</w:t>
      </w:r>
    </w:p>
    <w:bookmarkEnd w:id="102"/>
    <w:bookmarkStart w:name="z114" w:id="103"/>
    <w:p>
      <w:pPr>
        <w:spacing w:after="0"/>
        <w:ind w:left="0"/>
        <w:jc w:val="both"/>
      </w:pPr>
      <w:r>
        <w:rPr>
          <w:rFonts w:ascii="Times New Roman"/>
          <w:b w:val="false"/>
          <w:i w:val="false"/>
          <w:color w:val="000000"/>
          <w:sz w:val="28"/>
        </w:rPr>
        <w:t>
            где:</w:t>
      </w:r>
    </w:p>
    <w:bookmarkEnd w:id="103"/>
    <w:bookmarkStart w:name="z115" w:id="104"/>
    <w:p>
      <w:pPr>
        <w:spacing w:after="0"/>
        <w:ind w:left="0"/>
        <w:jc w:val="both"/>
      </w:pP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bookmarkEnd w:id="104"/>
    <w:bookmarkStart w:name="z116" w:id="105"/>
    <w:p>
      <w:pPr>
        <w:spacing w:after="0"/>
        <w:ind w:left="0"/>
        <w:jc w:val="both"/>
      </w:pP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p>
    <w:bookmarkEnd w:id="105"/>
    <w:bookmarkStart w:name="z117" w:id="106"/>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106"/>
    <w:bookmarkStart w:name="z118" w:id="107"/>
    <w:p>
      <w:pPr>
        <w:spacing w:after="0"/>
        <w:ind w:left="0"/>
        <w:jc w:val="both"/>
      </w:pPr>
      <w:r>
        <w:rPr>
          <w:rFonts w:ascii="Times New Roman"/>
          <w:b w:val="false"/>
          <w:i w:val="false"/>
          <w:color w:val="000000"/>
          <w:sz w:val="28"/>
        </w:rPr>
        <w:t>
</w:t>
      </w:r>
      <w:r>
        <w:drawing>
          <wp:inline distT="0" distB="0" distL="0" distR="0">
            <wp:extent cx="447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70400" cy="736600"/>
                    </a:xfrm>
                    <a:prstGeom prst="rect">
                      <a:avLst/>
                    </a:prstGeom>
                  </pic:spPr>
                </pic:pic>
              </a:graphicData>
            </a:graphic>
          </wp:inline>
        </w:drawing>
      </w:r>
    </w:p>
    <w:bookmarkEnd w:id="107"/>
    <w:bookmarkStart w:name="z119" w:id="108"/>
    <w:p>
      <w:pPr>
        <w:spacing w:after="0"/>
        <w:ind w:left="0"/>
        <w:jc w:val="both"/>
      </w:pPr>
      <w:r>
        <w:rPr>
          <w:rFonts w:ascii="Times New Roman"/>
          <w:b w:val="false"/>
          <w:i w:val="false"/>
          <w:color w:val="000000"/>
          <w:sz w:val="28"/>
        </w:rPr>
        <w:t xml:space="preserve">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10 (десять) и более процентов. </w:t>
      </w:r>
    </w:p>
    <w:bookmarkEnd w:id="108"/>
    <w:bookmarkStart w:name="z120" w:id="109"/>
    <w:p>
      <w:pPr>
        <w:spacing w:after="0"/>
        <w:ind w:left="0"/>
        <w:jc w:val="both"/>
      </w:pPr>
      <w:r>
        <w:rPr>
          <w:rFonts w:ascii="Times New Roman"/>
          <w:b w:val="false"/>
          <w:i w:val="false"/>
          <w:color w:val="000000"/>
          <w:sz w:val="28"/>
        </w:rPr>
        <w:t>
      В расчет классифицированной дебиторской задолженности включается сумма основного долга;</w:t>
      </w:r>
    </w:p>
    <w:bookmarkEnd w:id="109"/>
    <w:bookmarkStart w:name="z121" w:id="110"/>
    <w:p>
      <w:pPr>
        <w:spacing w:after="0"/>
        <w:ind w:left="0"/>
        <w:jc w:val="both"/>
      </w:pPr>
      <w:r>
        <w:rPr>
          <w:rFonts w:ascii="Times New Roman"/>
          <w:b w:val="false"/>
          <w:i w:val="false"/>
          <w:color w:val="000000"/>
          <w:sz w:val="28"/>
        </w:rPr>
        <w:t>
      16) уменьшение доли активов, приносящих доход, в совокупных активах в течение шести последовательных месяцев рассчитывается по следующей формуле:</w:t>
      </w:r>
    </w:p>
    <w:bookmarkEnd w:id="110"/>
    <w:bookmarkStart w:name="z122" w:id="111"/>
    <w:p>
      <w:pPr>
        <w:spacing w:after="0"/>
        <w:ind w:left="0"/>
        <w:jc w:val="both"/>
      </w:pPr>
      <w:r>
        <w:rPr>
          <w:rFonts w:ascii="Times New Roman"/>
          <w:b w:val="false"/>
          <w:i w:val="false"/>
          <w:color w:val="000000"/>
          <w:sz w:val="28"/>
        </w:rPr>
        <w:t>
</w:t>
      </w:r>
      <w:r>
        <w:drawing>
          <wp:inline distT="0" distB="0" distL="0" distR="0">
            <wp:extent cx="581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16600" cy="736600"/>
                    </a:xfrm>
                    <a:prstGeom prst="rect">
                      <a:avLst/>
                    </a:prstGeom>
                  </pic:spPr>
                </pic:pic>
              </a:graphicData>
            </a:graphic>
          </wp:inline>
        </w:drawing>
      </w:r>
    </w:p>
    <w:bookmarkEnd w:id="111"/>
    <w:bookmarkStart w:name="z123" w:id="112"/>
    <w:p>
      <w:pPr>
        <w:spacing w:after="0"/>
        <w:ind w:left="0"/>
        <w:jc w:val="both"/>
      </w:pPr>
      <w:r>
        <w:rPr>
          <w:rFonts w:ascii="Times New Roman"/>
          <w:b w:val="false"/>
          <w:i w:val="false"/>
          <w:color w:val="000000"/>
          <w:sz w:val="28"/>
        </w:rPr>
        <w:t>
      где:</w:t>
      </w:r>
    </w:p>
    <w:bookmarkEnd w:id="112"/>
    <w:bookmarkStart w:name="z124" w:id="113"/>
    <w:p>
      <w:pPr>
        <w:spacing w:after="0"/>
        <w:ind w:left="0"/>
        <w:jc w:val="both"/>
      </w:pPr>
      <w:r>
        <w:rPr>
          <w:rFonts w:ascii="Times New Roman"/>
          <w:b w:val="false"/>
          <w:i w:val="false"/>
          <w:color w:val="000000"/>
          <w:sz w:val="28"/>
        </w:rPr>
        <w:t>
      Aд (месяц) - активы, приносящие доход на конец определенного месяца рассматриваемого периода;</w:t>
      </w:r>
    </w:p>
    <w:bookmarkEnd w:id="113"/>
    <w:bookmarkStart w:name="z125" w:id="114"/>
    <w:p>
      <w:pPr>
        <w:spacing w:after="0"/>
        <w:ind w:left="0"/>
        <w:jc w:val="both"/>
      </w:pPr>
      <w:r>
        <w:rPr>
          <w:rFonts w:ascii="Times New Roman"/>
          <w:b w:val="false"/>
          <w:i w:val="false"/>
          <w:color w:val="000000"/>
          <w:sz w:val="28"/>
        </w:rPr>
        <w:t>
      A (месяц) - совокупные активы на конец определенного месяца рассматриваемого периода.</w:t>
      </w:r>
    </w:p>
    <w:bookmarkEnd w:id="114"/>
    <w:bookmarkStart w:name="z126" w:id="115"/>
    <w:p>
      <w:pPr>
        <w:spacing w:after="0"/>
        <w:ind w:left="0"/>
        <w:jc w:val="both"/>
      </w:pPr>
      <w:r>
        <w:rPr>
          <w:rFonts w:ascii="Times New Roman"/>
          <w:b w:val="false"/>
          <w:i w:val="false"/>
          <w:color w:val="000000"/>
          <w:sz w:val="28"/>
        </w:rPr>
        <w:t>
      При отсутствии в рассматриваемом периоде последовательного уменьшения, снижение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115"/>
    <w:bookmarkStart w:name="z127" w:id="116"/>
    <w:p>
      <w:pPr>
        <w:spacing w:after="0"/>
        <w:ind w:left="0"/>
        <w:jc w:val="both"/>
      </w:pPr>
      <w:r>
        <w:rPr>
          <w:rFonts w:ascii="Times New Roman"/>
          <w:b w:val="false"/>
          <w:i w:val="false"/>
          <w:color w:val="000000"/>
          <w:sz w:val="28"/>
        </w:rPr>
        <w:t>
</w:t>
      </w:r>
      <w:r>
        <w:drawing>
          <wp:inline distT="0" distB="0" distL="0" distR="0">
            <wp:extent cx="447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70400" cy="736600"/>
                    </a:xfrm>
                    <a:prstGeom prst="rect">
                      <a:avLst/>
                    </a:prstGeom>
                  </pic:spPr>
                </pic:pic>
              </a:graphicData>
            </a:graphic>
          </wp:inline>
        </w:drawing>
      </w:r>
    </w:p>
    <w:bookmarkEnd w:id="116"/>
    <w:bookmarkStart w:name="z128" w:id="117"/>
    <w:p>
      <w:pPr>
        <w:spacing w:after="0"/>
        <w:ind w:left="0"/>
        <w:jc w:val="both"/>
      </w:pPr>
      <w:r>
        <w:rPr>
          <w:rFonts w:ascii="Times New Roman"/>
          <w:b w:val="false"/>
          <w:i w:val="false"/>
          <w:color w:val="000000"/>
          <w:sz w:val="28"/>
        </w:rPr>
        <w:t>
      17) уменьшение коэффициента рентабельности активов за последние шесть месяцев на один и более процентных пункта рассчитывается по следующей формуле:</w:t>
      </w:r>
    </w:p>
    <w:bookmarkEnd w:id="117"/>
    <w:bookmarkStart w:name="z129" w:id="118"/>
    <w:p>
      <w:pPr>
        <w:spacing w:after="0"/>
        <w:ind w:left="0"/>
        <w:jc w:val="both"/>
      </w:pPr>
      <w:r>
        <w:rPr>
          <w:rFonts w:ascii="Times New Roman"/>
          <w:b w:val="false"/>
          <w:i w:val="false"/>
          <w:color w:val="000000"/>
          <w:sz w:val="28"/>
        </w:rPr>
        <w:t>
</w:t>
      </w:r>
      <w:r>
        <w:drawing>
          <wp:inline distT="0" distB="0" distL="0" distR="0">
            <wp:extent cx="471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711700" cy="368300"/>
                    </a:xfrm>
                    <a:prstGeom prst="rect">
                      <a:avLst/>
                    </a:prstGeom>
                  </pic:spPr>
                </pic:pic>
              </a:graphicData>
            </a:graphic>
          </wp:inline>
        </w:drawing>
      </w:r>
    </w:p>
    <w:bookmarkEnd w:id="118"/>
    <w:bookmarkStart w:name="z130" w:id="119"/>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w:t>
      </w:r>
    </w:p>
    <w:bookmarkEnd w:id="119"/>
    <w:bookmarkStart w:name="z131" w:id="120"/>
    <w:p>
      <w:pPr>
        <w:spacing w:after="0"/>
        <w:ind w:left="0"/>
        <w:jc w:val="both"/>
      </w:pPr>
      <w:r>
        <w:rPr>
          <w:rFonts w:ascii="Times New Roman"/>
          <w:b w:val="false"/>
          <w:i w:val="false"/>
          <w:color w:val="000000"/>
          <w:sz w:val="28"/>
        </w:rPr>
        <w:t>
</w:t>
      </w:r>
      <w:r>
        <w:drawing>
          <wp:inline distT="0" distB="0" distL="0" distR="0">
            <wp:extent cx="29083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08300" cy="850900"/>
                    </a:xfrm>
                    <a:prstGeom prst="rect">
                      <a:avLst/>
                    </a:prstGeom>
                  </pic:spPr>
                </pic:pic>
              </a:graphicData>
            </a:graphic>
          </wp:inline>
        </w:drawing>
      </w:r>
    </w:p>
    <w:bookmarkEnd w:id="120"/>
    <w:bookmarkStart w:name="z132" w:id="121"/>
    <w:p>
      <w:pPr>
        <w:spacing w:after="0"/>
        <w:ind w:left="0"/>
        <w:jc w:val="both"/>
      </w:pPr>
      <w:r>
        <w:rPr>
          <w:rFonts w:ascii="Times New Roman"/>
          <w:b w:val="false"/>
          <w:i w:val="false"/>
          <w:color w:val="000000"/>
          <w:sz w:val="28"/>
        </w:rPr>
        <w:t>
      где:</w:t>
      </w:r>
    </w:p>
    <w:bookmarkEnd w:id="121"/>
    <w:bookmarkStart w:name="z133" w:id="122"/>
    <w:p>
      <w:pPr>
        <w:spacing w:after="0"/>
        <w:ind w:left="0"/>
        <w:jc w:val="both"/>
      </w:pPr>
      <w:r>
        <w:rPr>
          <w:rFonts w:ascii="Times New Roman"/>
          <w:b w:val="false"/>
          <w:i w:val="false"/>
          <w:color w:val="000000"/>
          <w:sz w:val="28"/>
        </w:rPr>
        <w:t>
      НЧП (НУ)(n) - превышение текущих доходов (расходов) над текущими расходами (доходами) после уплаты подоходного налога;</w:t>
      </w:r>
    </w:p>
    <w:bookmarkEnd w:id="122"/>
    <w:bookmarkStart w:name="z134" w:id="123"/>
    <w:p>
      <w:pPr>
        <w:spacing w:after="0"/>
        <w:ind w:left="0"/>
        <w:jc w:val="both"/>
      </w:pPr>
      <w:r>
        <w:rPr>
          <w:rFonts w:ascii="Times New Roman"/>
          <w:b w:val="false"/>
          <w:i w:val="false"/>
          <w:color w:val="000000"/>
          <w:sz w:val="28"/>
        </w:rPr>
        <w:t>
      Aср(n) - средняя величина активов за определенный рассматриваемый период;</w:t>
      </w:r>
    </w:p>
    <w:bookmarkEnd w:id="123"/>
    <w:bookmarkStart w:name="z135" w:id="124"/>
    <w:p>
      <w:pPr>
        <w:spacing w:after="0"/>
        <w:ind w:left="0"/>
        <w:jc w:val="both"/>
      </w:pPr>
      <w:r>
        <w:rPr>
          <w:rFonts w:ascii="Times New Roman"/>
          <w:b w:val="false"/>
          <w:i w:val="false"/>
          <w:color w:val="000000"/>
          <w:sz w:val="28"/>
        </w:rPr>
        <w:t>
      КК - коэффициент корректировки, который рассчитывается по формуле:</w:t>
      </w:r>
    </w:p>
    <w:bookmarkEnd w:id="124"/>
    <w:bookmarkStart w:name="z136" w:id="125"/>
    <w:p>
      <w:pPr>
        <w:spacing w:after="0"/>
        <w:ind w:left="0"/>
        <w:jc w:val="both"/>
      </w:pPr>
      <w:r>
        <w:rPr>
          <w:rFonts w:ascii="Times New Roman"/>
          <w:b w:val="false"/>
          <w:i w:val="false"/>
          <w:color w:val="000000"/>
          <w:sz w:val="28"/>
        </w:rPr>
        <w:t>
</w:t>
      </w:r>
      <w:r>
        <w:drawing>
          <wp:inline distT="0" distB="0" distL="0" distR="0">
            <wp:extent cx="965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65200" cy="736600"/>
                    </a:xfrm>
                    <a:prstGeom prst="rect">
                      <a:avLst/>
                    </a:prstGeom>
                  </pic:spPr>
                </pic:pic>
              </a:graphicData>
            </a:graphic>
          </wp:inline>
        </w:drawing>
      </w:r>
    </w:p>
    <w:bookmarkEnd w:id="125"/>
    <w:bookmarkStart w:name="z137" w:id="126"/>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p>
    <w:bookmarkEnd w:id="126"/>
    <w:bookmarkStart w:name="z138" w:id="127"/>
    <w:p>
      <w:pPr>
        <w:spacing w:after="0"/>
        <w:ind w:left="0"/>
        <w:jc w:val="both"/>
      </w:pP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w:t>
      </w:r>
    </w:p>
    <w:bookmarkEnd w:id="127"/>
    <w:bookmarkStart w:name="z139" w:id="128"/>
    <w:p>
      <w:pPr>
        <w:spacing w:after="0"/>
        <w:ind w:left="0"/>
        <w:jc w:val="both"/>
      </w:pPr>
      <w:r>
        <w:rPr>
          <w:rFonts w:ascii="Times New Roman"/>
          <w:b w:val="false"/>
          <w:i w:val="false"/>
          <w:color w:val="000000"/>
          <w:sz w:val="28"/>
        </w:rPr>
        <w:t>
</w:t>
      </w:r>
      <w:r>
        <w:drawing>
          <wp:inline distT="0" distB="0" distL="0" distR="0">
            <wp:extent cx="3263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263900" cy="850900"/>
                    </a:xfrm>
                    <a:prstGeom prst="rect">
                      <a:avLst/>
                    </a:prstGeom>
                  </pic:spPr>
                </pic:pic>
              </a:graphicData>
            </a:graphic>
          </wp:inline>
        </w:drawing>
      </w:r>
    </w:p>
    <w:bookmarkEnd w:id="128"/>
    <w:bookmarkStart w:name="z140" w:id="129"/>
    <w:p>
      <w:pPr>
        <w:spacing w:after="0"/>
        <w:ind w:left="0"/>
        <w:jc w:val="both"/>
      </w:pPr>
      <w:r>
        <w:rPr>
          <w:rFonts w:ascii="Times New Roman"/>
          <w:b w:val="false"/>
          <w:i w:val="false"/>
          <w:color w:val="000000"/>
          <w:sz w:val="28"/>
        </w:rPr>
        <w:t>
      где:</w:t>
      </w:r>
    </w:p>
    <w:bookmarkEnd w:id="129"/>
    <w:bookmarkStart w:name="z141" w:id="130"/>
    <w:p>
      <w:pPr>
        <w:spacing w:after="0"/>
        <w:ind w:left="0"/>
        <w:jc w:val="both"/>
      </w:pPr>
      <w:r>
        <w:rPr>
          <w:rFonts w:ascii="Times New Roman"/>
          <w:b w:val="false"/>
          <w:i w:val="false"/>
          <w:color w:val="000000"/>
          <w:sz w:val="28"/>
        </w:rPr>
        <w:t>
      Acp(n) - средняя величина активов за определенный рассматриваемый период;</w:t>
      </w:r>
    </w:p>
    <w:bookmarkEnd w:id="130"/>
    <w:bookmarkStart w:name="z142" w:id="131"/>
    <w:p>
      <w:pPr>
        <w:spacing w:after="0"/>
        <w:ind w:left="0"/>
        <w:jc w:val="both"/>
      </w:pPr>
      <w:r>
        <w:rPr>
          <w:rFonts w:ascii="Times New Roman"/>
          <w:b w:val="false"/>
          <w:i w:val="false"/>
          <w:color w:val="000000"/>
          <w:sz w:val="28"/>
        </w:rPr>
        <w:t>
      A (0, 1....n) - размер активов на конец определенного месяца;</w:t>
      </w:r>
    </w:p>
    <w:bookmarkEnd w:id="131"/>
    <w:bookmarkStart w:name="z143" w:id="132"/>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End w:id="132"/>
    <w:bookmarkStart w:name="z144" w:id="133"/>
    <w:p>
      <w:pPr>
        <w:spacing w:after="0"/>
        <w:ind w:left="0"/>
        <w:jc w:val="both"/>
      </w:pPr>
      <w:r>
        <w:rPr>
          <w:rFonts w:ascii="Times New Roman"/>
          <w:b w:val="false"/>
          <w:i w:val="false"/>
          <w:color w:val="000000"/>
          <w:sz w:val="28"/>
        </w:rPr>
        <w:t>
      18) уменьшение чистой процентной маржи за последние шесть месяцев на один и более процентных пункта рассчитывается по следующей формуле:</w:t>
      </w:r>
    </w:p>
    <w:bookmarkEnd w:id="133"/>
    <w:bookmarkStart w:name="z145" w:id="134"/>
    <w:p>
      <w:pPr>
        <w:spacing w:after="0"/>
        <w:ind w:left="0"/>
        <w:jc w:val="both"/>
      </w:pPr>
      <w:r>
        <w:rPr>
          <w:rFonts w:ascii="Times New Roman"/>
          <w:b w:val="false"/>
          <w:i w:val="false"/>
          <w:color w:val="000000"/>
          <w:sz w:val="28"/>
        </w:rPr>
        <w:t>
</w:t>
      </w:r>
      <w:r>
        <w:t>[MISSING IMAGE: ,  ]</w:t>
      </w:r>
    </w:p>
    <w:bookmarkEnd w:id="134"/>
    <w:bookmarkStart w:name="z146" w:id="135"/>
    <w:p>
      <w:pPr>
        <w:spacing w:after="0"/>
        <w:ind w:left="0"/>
        <w:jc w:val="both"/>
      </w:pPr>
      <w:r>
        <w:rPr>
          <w:rFonts w:ascii="Times New Roman"/>
          <w:b w:val="false"/>
          <w:i w:val="false"/>
          <w:color w:val="000000"/>
          <w:sz w:val="28"/>
        </w:rPr>
        <w:t>
            Чистая процентная маржа рассчитывается как отношение чистого процентного дохода банка (доходы, связанные с получением вознаграждения, за минусом расходов, связанных с выплатой вознаграждения) в годовом выражении к средней величине активов по следующей формуле:</w:t>
      </w:r>
    </w:p>
    <w:bookmarkEnd w:id="135"/>
    <w:bookmarkStart w:name="z147" w:id="136"/>
    <w:p>
      <w:pPr>
        <w:spacing w:after="0"/>
        <w:ind w:left="0"/>
        <w:jc w:val="both"/>
      </w:pPr>
      <w:r>
        <w:rPr>
          <w:rFonts w:ascii="Times New Roman"/>
          <w:b w:val="false"/>
          <w:i w:val="false"/>
          <w:color w:val="000000"/>
          <w:sz w:val="28"/>
        </w:rPr>
        <w:t>
</w:t>
      </w:r>
      <w:r>
        <w:drawing>
          <wp:inline distT="0" distB="0" distL="0" distR="0">
            <wp:extent cx="2552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52700" cy="736600"/>
                    </a:xfrm>
                    <a:prstGeom prst="rect">
                      <a:avLst/>
                    </a:prstGeom>
                  </pic:spPr>
                </pic:pic>
              </a:graphicData>
            </a:graphic>
          </wp:inline>
        </w:drawing>
      </w:r>
    </w:p>
    <w:bookmarkEnd w:id="136"/>
    <w:bookmarkStart w:name="z148" w:id="137"/>
    <w:p>
      <w:pPr>
        <w:spacing w:after="0"/>
        <w:ind w:left="0"/>
        <w:jc w:val="both"/>
      </w:pPr>
      <w:r>
        <w:rPr>
          <w:rFonts w:ascii="Times New Roman"/>
          <w:b w:val="false"/>
          <w:i w:val="false"/>
          <w:color w:val="000000"/>
          <w:sz w:val="28"/>
        </w:rPr>
        <w:t>
      где:</w:t>
      </w:r>
    </w:p>
    <w:bookmarkEnd w:id="137"/>
    <w:bookmarkStart w:name="z149" w:id="138"/>
    <w:p>
      <w:pPr>
        <w:spacing w:after="0"/>
        <w:ind w:left="0"/>
        <w:jc w:val="both"/>
      </w:pPr>
      <w:r>
        <w:rPr>
          <w:rFonts w:ascii="Times New Roman"/>
          <w:b w:val="false"/>
          <w:i w:val="false"/>
          <w:color w:val="000000"/>
          <w:sz w:val="28"/>
        </w:rPr>
        <w:t>
      ЧПМ%(n) - чистая процентная маржа;</w:t>
      </w:r>
    </w:p>
    <w:bookmarkEnd w:id="138"/>
    <w:bookmarkStart w:name="z150" w:id="139"/>
    <w:p>
      <w:pPr>
        <w:spacing w:after="0"/>
        <w:ind w:left="0"/>
        <w:jc w:val="both"/>
      </w:pPr>
      <w:r>
        <w:rPr>
          <w:rFonts w:ascii="Times New Roman"/>
          <w:b w:val="false"/>
          <w:i w:val="false"/>
          <w:color w:val="000000"/>
          <w:sz w:val="28"/>
        </w:rPr>
        <w:t>
      ЧД(n) - чистый доход, рассчитываемый по формуле:</w:t>
      </w:r>
    </w:p>
    <w:bookmarkEnd w:id="139"/>
    <w:bookmarkStart w:name="z151" w:id="140"/>
    <w:p>
      <w:pPr>
        <w:spacing w:after="0"/>
        <w:ind w:left="0"/>
        <w:jc w:val="both"/>
      </w:pPr>
      <w:r>
        <w:rPr>
          <w:rFonts w:ascii="Times New Roman"/>
          <w:b w:val="false"/>
          <w:i w:val="false"/>
          <w:color w:val="000000"/>
          <w:sz w:val="28"/>
        </w:rPr>
        <w:t>
</w:t>
      </w:r>
      <w:r>
        <w:drawing>
          <wp:inline distT="0" distB="0" distL="0" distR="0">
            <wp:extent cx="280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06700" cy="482600"/>
                    </a:xfrm>
                    <a:prstGeom prst="rect">
                      <a:avLst/>
                    </a:prstGeom>
                  </pic:spPr>
                </pic:pic>
              </a:graphicData>
            </a:graphic>
          </wp:inline>
        </w:drawing>
      </w:r>
    </w:p>
    <w:bookmarkEnd w:id="140"/>
    <w:bookmarkStart w:name="z152" w:id="141"/>
    <w:p>
      <w:pPr>
        <w:spacing w:after="0"/>
        <w:ind w:left="0"/>
        <w:jc w:val="both"/>
      </w:pPr>
      <w:r>
        <w:rPr>
          <w:rFonts w:ascii="Times New Roman"/>
          <w:b w:val="false"/>
          <w:i w:val="false"/>
          <w:color w:val="000000"/>
          <w:sz w:val="28"/>
        </w:rPr>
        <w:t>
            где:</w:t>
      </w:r>
    </w:p>
    <w:bookmarkEnd w:id="141"/>
    <w:bookmarkStart w:name="z153" w:id="142"/>
    <w:p>
      <w:pPr>
        <w:spacing w:after="0"/>
        <w:ind w:left="0"/>
        <w:jc w:val="both"/>
      </w:pPr>
      <w:r>
        <w:rPr>
          <w:rFonts w:ascii="Times New Roman"/>
          <w:b w:val="false"/>
          <w:i w:val="false"/>
          <w:color w:val="000000"/>
          <w:sz w:val="28"/>
        </w:rPr>
        <w:t>
      Дс%(n) - доходы, связанные с получением вознаграждения, за период с начала соответствующего финансового года до конца рассматриваемого месяца;</w:t>
      </w:r>
    </w:p>
    <w:bookmarkEnd w:id="142"/>
    <w:bookmarkStart w:name="z154" w:id="143"/>
    <w:p>
      <w:pPr>
        <w:spacing w:after="0"/>
        <w:ind w:left="0"/>
        <w:jc w:val="both"/>
      </w:pPr>
      <w:r>
        <w:rPr>
          <w:rFonts w:ascii="Times New Roman"/>
          <w:b w:val="false"/>
          <w:i w:val="false"/>
          <w:color w:val="000000"/>
          <w:sz w:val="28"/>
        </w:rPr>
        <w:t>
      Рс%(n) - расходы, связанные с выплатой вознаграждения, за период с начала соответствующего финансового года до конца рассматриваемого месяца;</w:t>
      </w:r>
    </w:p>
    <w:bookmarkEnd w:id="143"/>
    <w:bookmarkStart w:name="z155" w:id="144"/>
    <w:p>
      <w:pPr>
        <w:spacing w:after="0"/>
        <w:ind w:left="0"/>
        <w:jc w:val="both"/>
      </w:pPr>
      <w:r>
        <w:rPr>
          <w:rFonts w:ascii="Times New Roman"/>
          <w:b w:val="false"/>
          <w:i w:val="false"/>
          <w:color w:val="000000"/>
          <w:sz w:val="28"/>
        </w:rPr>
        <w:t>
      Aср(n) - средняя величина активов за определенный рассматриваемый период;</w:t>
      </w:r>
    </w:p>
    <w:bookmarkEnd w:id="144"/>
    <w:bookmarkStart w:name="z156" w:id="145"/>
    <w:p>
      <w:pPr>
        <w:spacing w:after="0"/>
        <w:ind w:left="0"/>
        <w:jc w:val="both"/>
      </w:pPr>
      <w:r>
        <w:rPr>
          <w:rFonts w:ascii="Times New Roman"/>
          <w:b w:val="false"/>
          <w:i w:val="false"/>
          <w:color w:val="000000"/>
          <w:sz w:val="28"/>
        </w:rPr>
        <w:t>
      КК - коэффициент корректировки, который рассчитывается по формуле:</w:t>
      </w:r>
    </w:p>
    <w:bookmarkEnd w:id="145"/>
    <w:bookmarkStart w:name="z157" w:id="146"/>
    <w:p>
      <w:pPr>
        <w:spacing w:after="0"/>
        <w:ind w:left="0"/>
        <w:jc w:val="both"/>
      </w:pPr>
      <w:r>
        <w:rPr>
          <w:rFonts w:ascii="Times New Roman"/>
          <w:b w:val="false"/>
          <w:i w:val="false"/>
          <w:color w:val="000000"/>
          <w:sz w:val="28"/>
        </w:rPr>
        <w:t>
</w:t>
      </w:r>
      <w:r>
        <w:drawing>
          <wp:inline distT="0" distB="0" distL="0" distR="0">
            <wp:extent cx="965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65200" cy="736600"/>
                    </a:xfrm>
                    <a:prstGeom prst="rect">
                      <a:avLst/>
                    </a:prstGeom>
                  </pic:spPr>
                </pic:pic>
              </a:graphicData>
            </a:graphic>
          </wp:inline>
        </w:drawing>
      </w:r>
    </w:p>
    <w:bookmarkEnd w:id="146"/>
    <w:bookmarkStart w:name="z158" w:id="147"/>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p>
    <w:bookmarkEnd w:id="147"/>
    <w:bookmarkStart w:name="z159" w:id="148"/>
    <w:p>
      <w:pPr>
        <w:spacing w:after="0"/>
        <w:ind w:left="0"/>
        <w:jc w:val="both"/>
      </w:pPr>
      <w:r>
        <w:rPr>
          <w:rFonts w:ascii="Times New Roman"/>
          <w:b w:val="false"/>
          <w:i w:val="false"/>
          <w:color w:val="000000"/>
          <w:sz w:val="28"/>
        </w:rPr>
        <w:t>
      Доходы, связанные с получением вознаграждения, включают в себя:</w:t>
      </w:r>
    </w:p>
    <w:bookmarkEnd w:id="148"/>
    <w:bookmarkStart w:name="z160" w:id="149"/>
    <w:p>
      <w:pPr>
        <w:spacing w:after="0"/>
        <w:ind w:left="0"/>
        <w:jc w:val="both"/>
      </w:pPr>
      <w:r>
        <w:rPr>
          <w:rFonts w:ascii="Times New Roman"/>
          <w:b w:val="false"/>
          <w:i w:val="false"/>
          <w:color w:val="000000"/>
          <w:sz w:val="28"/>
        </w:rPr>
        <w:t>
      доходы, связанные с получением вознаграждения по корреспондентским счетам;</w:t>
      </w:r>
    </w:p>
    <w:bookmarkEnd w:id="149"/>
    <w:bookmarkStart w:name="z161" w:id="150"/>
    <w:p>
      <w:pPr>
        <w:spacing w:after="0"/>
        <w:ind w:left="0"/>
        <w:jc w:val="both"/>
      </w:pPr>
      <w:r>
        <w:rPr>
          <w:rFonts w:ascii="Times New Roman"/>
          <w:b w:val="false"/>
          <w:i w:val="false"/>
          <w:color w:val="000000"/>
          <w:sz w:val="28"/>
        </w:rPr>
        <w:t>
      доходы, связанные с получением вознаграждения по вкладам, размещенным в Национальном Банке Республики Казахстан;</w:t>
      </w:r>
    </w:p>
    <w:bookmarkEnd w:id="150"/>
    <w:bookmarkStart w:name="z162" w:id="151"/>
    <w:p>
      <w:pPr>
        <w:spacing w:after="0"/>
        <w:ind w:left="0"/>
        <w:jc w:val="both"/>
      </w:pPr>
      <w:r>
        <w:rPr>
          <w:rFonts w:ascii="Times New Roman"/>
          <w:b w:val="false"/>
          <w:i w:val="false"/>
          <w:color w:val="000000"/>
          <w:sz w:val="28"/>
        </w:rPr>
        <w:t>
      доходы, связанные с получением вознаграждения по ценным бумагам, учитываемым по справедливой стоимости через прибыль или убыток;</w:t>
      </w:r>
    </w:p>
    <w:bookmarkEnd w:id="151"/>
    <w:bookmarkStart w:name="z163" w:id="152"/>
    <w:p>
      <w:pPr>
        <w:spacing w:after="0"/>
        <w:ind w:left="0"/>
        <w:jc w:val="both"/>
      </w:pPr>
      <w:r>
        <w:rPr>
          <w:rFonts w:ascii="Times New Roman"/>
          <w:b w:val="false"/>
          <w:i w:val="false"/>
          <w:color w:val="000000"/>
          <w:sz w:val="28"/>
        </w:rPr>
        <w:t>
      доходы, связанные с получением вознаграждения по вкладам, размещенным в других банках (за исключением доходов, связанных с получением вознаграждения по аффинированным драгоценным металлам, размещенным на металлических счетах, доходов в виде положительной корректировки стоимости срочного вклада, размещенного в других банках, доходов в виде положительной корректировки стоимости условного вклада, размещенного в других банках, доходов в виде отрицательной корректировки стоимости срочного вклада, привлеченного от других банков, доходов в виде отрицательной корректировки стоимости условного вклада, привлеченного от других банков);</w:t>
      </w:r>
    </w:p>
    <w:bookmarkEnd w:id="152"/>
    <w:bookmarkStart w:name="z164" w:id="153"/>
    <w:p>
      <w:pPr>
        <w:spacing w:after="0"/>
        <w:ind w:left="0"/>
        <w:jc w:val="both"/>
      </w:pPr>
      <w:r>
        <w:rPr>
          <w:rFonts w:ascii="Times New Roman"/>
          <w:b w:val="false"/>
          <w:i w:val="false"/>
          <w:color w:val="000000"/>
          <w:sz w:val="28"/>
        </w:rPr>
        <w:t>
      доходы, связанные с получением вознаграждения по займам, предоставленным другим банкам (за исключением комиссионного вознаграждения по займам, предоставленным другим банкам, доходов в виде положительной корректировки стоимости займа, предоставленного другим банкам, доходов в виде отрицательной корректировки стоимости займа, полученного от других банков);</w:t>
      </w:r>
    </w:p>
    <w:bookmarkEnd w:id="153"/>
    <w:bookmarkStart w:name="z165" w:id="154"/>
    <w:p>
      <w:pPr>
        <w:spacing w:after="0"/>
        <w:ind w:left="0"/>
        <w:jc w:val="both"/>
      </w:pPr>
      <w:r>
        <w:rPr>
          <w:rFonts w:ascii="Times New Roman"/>
          <w:b w:val="false"/>
          <w:i w:val="false"/>
          <w:color w:val="000000"/>
          <w:sz w:val="28"/>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 (за исключением доходов в виде положительной корректировки стоимости займа, предоставленного организациям, осуществляющим отдельные виды банковских операций, доходов в виде отрицательной корректировки стоимости займа, полученного от организаций, осуществляющих отдельные виды банковских операций, доходов по расчетам с зарубежными филиалами);</w:t>
      </w:r>
    </w:p>
    <w:bookmarkEnd w:id="154"/>
    <w:bookmarkStart w:name="z166" w:id="155"/>
    <w:p>
      <w:pPr>
        <w:spacing w:after="0"/>
        <w:ind w:left="0"/>
        <w:jc w:val="both"/>
      </w:pPr>
      <w:r>
        <w:rPr>
          <w:rFonts w:ascii="Times New Roman"/>
          <w:b w:val="false"/>
          <w:i w:val="false"/>
          <w:color w:val="000000"/>
          <w:sz w:val="28"/>
        </w:rPr>
        <w:t>
      доходы, связанные с получением вознаграждения по требованиям банка к клиентам (за исключением доходов в виде положительной корректировки стоимости займа, предоставленного клиентам, доходов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доходов в виде отрицательной корректировки стоимости срочного вклада, привлеченного от клиентов, доходов в виде отрицательной корректировки стоимости условного вклада, привлеченного от клиентов, доходов, связанных с получением вознаграждения по финансовым активам, переданным в доверительное (трастовое) управление);</w:t>
      </w:r>
    </w:p>
    <w:bookmarkEnd w:id="155"/>
    <w:bookmarkStart w:name="z167" w:id="156"/>
    <w:p>
      <w:pPr>
        <w:spacing w:after="0"/>
        <w:ind w:left="0"/>
        <w:jc w:val="both"/>
      </w:pPr>
      <w:r>
        <w:rPr>
          <w:rFonts w:ascii="Times New Roman"/>
          <w:b w:val="false"/>
          <w:i w:val="false"/>
          <w:color w:val="000000"/>
          <w:sz w:val="28"/>
        </w:rPr>
        <w:t>
      доходы, связанные с получением вознаграждения по ценным бумагам, имеющимся в наличии для продажи (за исключением доходов по амортизации премии по выпущенным в обращение ценным бумагам, доходов по амортизации премии по выпущенным в обращение субординированным облигациям);</w:t>
      </w:r>
    </w:p>
    <w:bookmarkEnd w:id="156"/>
    <w:bookmarkStart w:name="z168" w:id="157"/>
    <w:p>
      <w:pPr>
        <w:spacing w:after="0"/>
        <w:ind w:left="0"/>
        <w:jc w:val="both"/>
      </w:pPr>
      <w:r>
        <w:rPr>
          <w:rFonts w:ascii="Times New Roman"/>
          <w:b w:val="false"/>
          <w:i w:val="false"/>
          <w:color w:val="000000"/>
          <w:sz w:val="28"/>
        </w:rPr>
        <w:t>
      доходы, связанные с получением вознаграждения по операциям «обратное РЕПО» с ценными бумагами;</w:t>
      </w:r>
    </w:p>
    <w:bookmarkEnd w:id="157"/>
    <w:bookmarkStart w:name="z169" w:id="158"/>
    <w:p>
      <w:pPr>
        <w:spacing w:after="0"/>
        <w:ind w:left="0"/>
        <w:jc w:val="both"/>
      </w:pPr>
      <w:r>
        <w:rPr>
          <w:rFonts w:ascii="Times New Roman"/>
          <w:b w:val="false"/>
          <w:i w:val="false"/>
          <w:color w:val="000000"/>
          <w:sz w:val="28"/>
        </w:rPr>
        <w:t>
      доходы, связанные с получением вознаграждения по инвестициям в капитал и субординированный долг;</w:t>
      </w:r>
    </w:p>
    <w:bookmarkEnd w:id="158"/>
    <w:bookmarkStart w:name="z170" w:id="159"/>
    <w:p>
      <w:pPr>
        <w:spacing w:after="0"/>
        <w:ind w:left="0"/>
        <w:jc w:val="both"/>
      </w:pPr>
      <w:r>
        <w:rPr>
          <w:rFonts w:ascii="Times New Roman"/>
          <w:b w:val="false"/>
          <w:i w:val="false"/>
          <w:color w:val="000000"/>
          <w:sz w:val="28"/>
        </w:rPr>
        <w:t>
      доходы, связанные с получением вознаграждения по ценным бумагам, удерживаемым до погашения;</w:t>
      </w:r>
    </w:p>
    <w:bookmarkEnd w:id="159"/>
    <w:bookmarkStart w:name="z171" w:id="160"/>
    <w:p>
      <w:pPr>
        <w:spacing w:after="0"/>
        <w:ind w:left="0"/>
        <w:jc w:val="both"/>
      </w:pPr>
      <w:r>
        <w:rPr>
          <w:rFonts w:ascii="Times New Roman"/>
          <w:b w:val="false"/>
          <w:i w:val="false"/>
          <w:color w:val="000000"/>
          <w:sz w:val="28"/>
        </w:rPr>
        <w:t>
      доходы, связанные с получением вознаграждения по прочим долговым инструментам в категории «займы и дебиторская задолженность»;</w:t>
      </w:r>
    </w:p>
    <w:bookmarkEnd w:id="160"/>
    <w:bookmarkStart w:name="z172" w:id="161"/>
    <w:p>
      <w:pPr>
        <w:spacing w:after="0"/>
        <w:ind w:left="0"/>
        <w:jc w:val="both"/>
      </w:pPr>
      <w:r>
        <w:rPr>
          <w:rFonts w:ascii="Times New Roman"/>
          <w:b w:val="false"/>
          <w:i w:val="false"/>
          <w:color w:val="000000"/>
          <w:sz w:val="28"/>
        </w:rPr>
        <w:t>
      19) снижение спрэда за последние шесть месяцев на один и более процентных пункта рассчитывается по следующей формуле:</w:t>
      </w:r>
    </w:p>
    <w:bookmarkEnd w:id="161"/>
    <w:bookmarkStart w:name="z173" w:id="162"/>
    <w:p>
      <w:pPr>
        <w:spacing w:after="0"/>
        <w:ind w:left="0"/>
        <w:jc w:val="both"/>
      </w:pPr>
      <w:r>
        <w:rPr>
          <w:rFonts w:ascii="Times New Roman"/>
          <w:b w:val="false"/>
          <w:i w:val="false"/>
          <w:color w:val="000000"/>
          <w:sz w:val="28"/>
        </w:rPr>
        <w:t>
</w:t>
      </w:r>
      <w:r>
        <w:drawing>
          <wp:inline distT="0" distB="0" distL="0" distR="0">
            <wp:extent cx="508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0" cy="368300"/>
                    </a:xfrm>
                    <a:prstGeom prst="rect">
                      <a:avLst/>
                    </a:prstGeom>
                  </pic:spPr>
                </pic:pic>
              </a:graphicData>
            </a:graphic>
          </wp:inline>
        </w:drawing>
      </w:r>
    </w:p>
    <w:bookmarkEnd w:id="162"/>
    <w:bookmarkStart w:name="z174" w:id="163"/>
    <w:p>
      <w:pPr>
        <w:spacing w:after="0"/>
        <w:ind w:left="0"/>
        <w:jc w:val="both"/>
      </w:pPr>
      <w:r>
        <w:rPr>
          <w:rFonts w:ascii="Times New Roman"/>
          <w:b w:val="false"/>
          <w:i w:val="false"/>
          <w:color w:val="000000"/>
          <w:sz w:val="28"/>
        </w:rPr>
        <w:t>
            Спрэд банка рассчитывается как разница между отношением доходов, связанных с получением вознаграждения, в годовом выражении к средним активам, приносящим доход, и отношением расходов, связанных с выплатой вознаграждения, в годовом выражении к средним обязательствам, влекущим расходы, по следующей формуле:</w:t>
      </w:r>
    </w:p>
    <w:bookmarkEnd w:id="163"/>
    <w:bookmarkStart w:name="z175" w:id="164"/>
    <w:p>
      <w:pPr>
        <w:spacing w:after="0"/>
        <w:ind w:left="0"/>
        <w:jc w:val="both"/>
      </w:pPr>
      <w:r>
        <w:rPr>
          <w:rFonts w:ascii="Times New Roman"/>
          <w:b w:val="false"/>
          <w:i w:val="false"/>
          <w:color w:val="000000"/>
          <w:sz w:val="28"/>
        </w:rPr>
        <w:t>
</w:t>
      </w:r>
      <w:r>
        <w:drawing>
          <wp:inline distT="0" distB="0" distL="0" distR="0">
            <wp:extent cx="4140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40200" cy="736600"/>
                    </a:xfrm>
                    <a:prstGeom prst="rect">
                      <a:avLst/>
                    </a:prstGeom>
                  </pic:spPr>
                </pic:pic>
              </a:graphicData>
            </a:graphic>
          </wp:inline>
        </w:drawing>
      </w:r>
    </w:p>
    <w:bookmarkEnd w:id="164"/>
    <w:bookmarkStart w:name="z176" w:id="165"/>
    <w:p>
      <w:pPr>
        <w:spacing w:after="0"/>
        <w:ind w:left="0"/>
        <w:jc w:val="both"/>
      </w:pPr>
      <w:r>
        <w:rPr>
          <w:rFonts w:ascii="Times New Roman"/>
          <w:b w:val="false"/>
          <w:i w:val="false"/>
          <w:color w:val="000000"/>
          <w:sz w:val="28"/>
        </w:rPr>
        <w:t>
      где:</w:t>
      </w:r>
    </w:p>
    <w:bookmarkEnd w:id="165"/>
    <w:bookmarkStart w:name="z177" w:id="166"/>
    <w:p>
      <w:pPr>
        <w:spacing w:after="0"/>
        <w:ind w:left="0"/>
        <w:jc w:val="both"/>
      </w:pPr>
      <w:r>
        <w:rPr>
          <w:rFonts w:ascii="Times New Roman"/>
          <w:b w:val="false"/>
          <w:i w:val="false"/>
          <w:color w:val="000000"/>
          <w:sz w:val="28"/>
        </w:rPr>
        <w:t>
      Дс%(n) - доходы, связанные с получением вознаграждения, за период с начала соответствующего финансового года до конца рассматриваемого месяца;</w:t>
      </w:r>
    </w:p>
    <w:bookmarkEnd w:id="166"/>
    <w:bookmarkStart w:name="z178" w:id="167"/>
    <w:p>
      <w:pPr>
        <w:spacing w:after="0"/>
        <w:ind w:left="0"/>
        <w:jc w:val="both"/>
      </w:pPr>
      <w:r>
        <w:rPr>
          <w:rFonts w:ascii="Times New Roman"/>
          <w:b w:val="false"/>
          <w:i w:val="false"/>
          <w:color w:val="000000"/>
          <w:sz w:val="28"/>
        </w:rPr>
        <w:t>
      Рс%(n) - расходы, связанные с выплатой вознаграждения, за период с начала соответствующего финансового года до конца рассматриваемого месяца;</w:t>
      </w:r>
    </w:p>
    <w:bookmarkEnd w:id="167"/>
    <w:bookmarkStart w:name="z179" w:id="168"/>
    <w:p>
      <w:pPr>
        <w:spacing w:after="0"/>
        <w:ind w:left="0"/>
        <w:jc w:val="both"/>
      </w:pPr>
      <w:r>
        <w:rPr>
          <w:rFonts w:ascii="Times New Roman"/>
          <w:b w:val="false"/>
          <w:i w:val="false"/>
          <w:color w:val="000000"/>
          <w:sz w:val="28"/>
        </w:rPr>
        <w:t>
      КК - коэффициент корректировки, который рассчитывается по формуле:</w:t>
      </w:r>
    </w:p>
    <w:bookmarkEnd w:id="168"/>
    <w:bookmarkStart w:name="z180" w:id="169"/>
    <w:p>
      <w:pPr>
        <w:spacing w:after="0"/>
        <w:ind w:left="0"/>
        <w:jc w:val="both"/>
      </w:pPr>
      <w:r>
        <w:rPr>
          <w:rFonts w:ascii="Times New Roman"/>
          <w:b w:val="false"/>
          <w:i w:val="false"/>
          <w:color w:val="000000"/>
          <w:sz w:val="28"/>
        </w:rPr>
        <w:t>
</w:t>
      </w:r>
      <w:r>
        <w:drawing>
          <wp:inline distT="0" distB="0" distL="0" distR="0">
            <wp:extent cx="965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65200" cy="736600"/>
                    </a:xfrm>
                    <a:prstGeom prst="rect">
                      <a:avLst/>
                    </a:prstGeom>
                  </pic:spPr>
                </pic:pic>
              </a:graphicData>
            </a:graphic>
          </wp:inline>
        </w:drawing>
      </w:r>
    </w:p>
    <w:bookmarkEnd w:id="169"/>
    <w:bookmarkStart w:name="z181" w:id="170"/>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p>
    <w:bookmarkEnd w:id="170"/>
    <w:bookmarkStart w:name="z182" w:id="171"/>
    <w:p>
      <w:pPr>
        <w:spacing w:after="0"/>
        <w:ind w:left="0"/>
        <w:jc w:val="both"/>
      </w:pPr>
      <w:r>
        <w:rPr>
          <w:rFonts w:ascii="Times New Roman"/>
          <w:b w:val="false"/>
          <w:i w:val="false"/>
          <w:color w:val="000000"/>
          <w:sz w:val="28"/>
        </w:rPr>
        <w:t>
      AДср(n) - средняя величина активов, приносящих доход, за определенный рассматриваемый период, рассчитываемая по формуле:</w:t>
      </w:r>
    </w:p>
    <w:bookmarkEnd w:id="171"/>
    <w:bookmarkStart w:name="z183" w:id="172"/>
    <w:p>
      <w:pPr>
        <w:spacing w:after="0"/>
        <w:ind w:left="0"/>
        <w:jc w:val="both"/>
      </w:pPr>
      <w:r>
        <w:rPr>
          <w:rFonts w:ascii="Times New Roman"/>
          <w:b w:val="false"/>
          <w:i w:val="false"/>
          <w:color w:val="000000"/>
          <w:sz w:val="28"/>
        </w:rPr>
        <w:t>
</w:t>
      </w:r>
      <w:r>
        <w:drawing>
          <wp:inline distT="0" distB="0" distL="0" distR="0">
            <wp:extent cx="4025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25900" cy="736600"/>
                    </a:xfrm>
                    <a:prstGeom prst="rect">
                      <a:avLst/>
                    </a:prstGeom>
                  </pic:spPr>
                </pic:pic>
              </a:graphicData>
            </a:graphic>
          </wp:inline>
        </w:drawing>
      </w:r>
    </w:p>
    <w:bookmarkEnd w:id="172"/>
    <w:bookmarkStart w:name="z184" w:id="173"/>
    <w:p>
      <w:pPr>
        <w:spacing w:after="0"/>
        <w:ind w:left="0"/>
        <w:jc w:val="both"/>
      </w:pPr>
      <w:r>
        <w:rPr>
          <w:rFonts w:ascii="Times New Roman"/>
          <w:b w:val="false"/>
          <w:i w:val="false"/>
          <w:color w:val="000000"/>
          <w:sz w:val="28"/>
        </w:rPr>
        <w:t>
      где:</w:t>
      </w:r>
    </w:p>
    <w:bookmarkEnd w:id="173"/>
    <w:bookmarkStart w:name="z185" w:id="174"/>
    <w:p>
      <w:pPr>
        <w:spacing w:after="0"/>
        <w:ind w:left="0"/>
        <w:jc w:val="both"/>
      </w:pPr>
      <w:r>
        <w:rPr>
          <w:rFonts w:ascii="Times New Roman"/>
          <w:b w:val="false"/>
          <w:i w:val="false"/>
          <w:color w:val="000000"/>
          <w:sz w:val="28"/>
        </w:rPr>
        <w:t>
      AД (0, 2,....n) - активы, приносящие доход, на конец определенного месяца;</w:t>
      </w:r>
    </w:p>
    <w:bookmarkEnd w:id="174"/>
    <w:bookmarkStart w:name="z186" w:id="175"/>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End w:id="175"/>
    <w:bookmarkStart w:name="z187" w:id="176"/>
    <w:p>
      <w:pPr>
        <w:spacing w:after="0"/>
        <w:ind w:left="0"/>
        <w:jc w:val="both"/>
      </w:pPr>
      <w:r>
        <w:rPr>
          <w:rFonts w:ascii="Times New Roman"/>
          <w:b w:val="false"/>
          <w:i w:val="false"/>
          <w:color w:val="000000"/>
          <w:sz w:val="28"/>
        </w:rPr>
        <w:t>
      ОРср(n) - средняя величина обязательств, влекущих расход, за определенный рассматриваемый период, рассчитываемая по формуле:</w:t>
      </w:r>
    </w:p>
    <w:bookmarkEnd w:id="176"/>
    <w:bookmarkStart w:name="z188" w:id="177"/>
    <w:p>
      <w:pPr>
        <w:spacing w:after="0"/>
        <w:ind w:left="0"/>
        <w:jc w:val="both"/>
      </w:pPr>
      <w:r>
        <w:rPr>
          <w:rFonts w:ascii="Times New Roman"/>
          <w:b w:val="false"/>
          <w:i w:val="false"/>
          <w:color w:val="000000"/>
          <w:sz w:val="28"/>
        </w:rPr>
        <w:t>
</w:t>
      </w:r>
      <w:r>
        <w:drawing>
          <wp:inline distT="0" distB="0" distL="0" distR="0">
            <wp:extent cx="400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00500" cy="736600"/>
                    </a:xfrm>
                    <a:prstGeom prst="rect">
                      <a:avLst/>
                    </a:prstGeom>
                  </pic:spPr>
                </pic:pic>
              </a:graphicData>
            </a:graphic>
          </wp:inline>
        </w:drawing>
      </w:r>
    </w:p>
    <w:bookmarkEnd w:id="177"/>
    <w:bookmarkStart w:name="z189" w:id="178"/>
    <w:p>
      <w:pPr>
        <w:spacing w:after="0"/>
        <w:ind w:left="0"/>
        <w:jc w:val="both"/>
      </w:pPr>
      <w:r>
        <w:rPr>
          <w:rFonts w:ascii="Times New Roman"/>
          <w:b w:val="false"/>
          <w:i w:val="false"/>
          <w:color w:val="000000"/>
          <w:sz w:val="28"/>
        </w:rPr>
        <w:t>
      где:</w:t>
      </w:r>
    </w:p>
    <w:bookmarkEnd w:id="178"/>
    <w:bookmarkStart w:name="z190" w:id="179"/>
    <w:p>
      <w:pPr>
        <w:spacing w:after="0"/>
        <w:ind w:left="0"/>
        <w:jc w:val="both"/>
      </w:pPr>
      <w:r>
        <w:rPr>
          <w:rFonts w:ascii="Times New Roman"/>
          <w:b w:val="false"/>
          <w:i w:val="false"/>
          <w:color w:val="000000"/>
          <w:sz w:val="28"/>
        </w:rPr>
        <w:t>
      ОР (0, 1....n) - обязательства, влекущие расход, на конец определенного месяца;</w:t>
      </w:r>
    </w:p>
    <w:bookmarkEnd w:id="179"/>
    <w:bookmarkStart w:name="z191" w:id="180"/>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End w:id="180"/>
    <w:bookmarkStart w:name="z192" w:id="181"/>
    <w:p>
      <w:pPr>
        <w:spacing w:after="0"/>
        <w:ind w:left="0"/>
        <w:jc w:val="both"/>
      </w:pPr>
      <w:r>
        <w:rPr>
          <w:rFonts w:ascii="Times New Roman"/>
          <w:b w:val="false"/>
          <w:i w:val="false"/>
          <w:color w:val="000000"/>
          <w:sz w:val="28"/>
        </w:rPr>
        <w:t>
      Aктивы, приносящие доход (AД), включают в себя:</w:t>
      </w:r>
    </w:p>
    <w:bookmarkEnd w:id="181"/>
    <w:bookmarkStart w:name="z193" w:id="182"/>
    <w:p>
      <w:pPr>
        <w:spacing w:after="0"/>
        <w:ind w:left="0"/>
        <w:jc w:val="both"/>
      </w:pPr>
      <w:r>
        <w:rPr>
          <w:rFonts w:ascii="Times New Roman"/>
          <w:b w:val="false"/>
          <w:i w:val="false"/>
          <w:color w:val="000000"/>
          <w:sz w:val="28"/>
        </w:rPr>
        <w:t>
      корреспондентские счета;</w:t>
      </w:r>
    </w:p>
    <w:bookmarkEnd w:id="182"/>
    <w:bookmarkStart w:name="z194" w:id="183"/>
    <w:p>
      <w:pPr>
        <w:spacing w:after="0"/>
        <w:ind w:left="0"/>
        <w:jc w:val="both"/>
      </w:pPr>
      <w:r>
        <w:rPr>
          <w:rFonts w:ascii="Times New Roman"/>
          <w:b w:val="false"/>
          <w:i w:val="false"/>
          <w:color w:val="000000"/>
          <w:sz w:val="28"/>
        </w:rPr>
        <w:t>
      требования к Национальному Банку Республики Казахстан;</w:t>
      </w:r>
    </w:p>
    <w:bookmarkEnd w:id="183"/>
    <w:bookmarkStart w:name="z195" w:id="184"/>
    <w:p>
      <w:pPr>
        <w:spacing w:after="0"/>
        <w:ind w:left="0"/>
        <w:jc w:val="both"/>
      </w:pPr>
      <w:r>
        <w:rPr>
          <w:rFonts w:ascii="Times New Roman"/>
          <w:b w:val="false"/>
          <w:i w:val="false"/>
          <w:color w:val="000000"/>
          <w:sz w:val="28"/>
        </w:rPr>
        <w:t>
      ценные бумаги, учитываемые по справедливой стоимости через прибыль или убыток;</w:t>
      </w:r>
    </w:p>
    <w:bookmarkEnd w:id="184"/>
    <w:bookmarkStart w:name="z196" w:id="185"/>
    <w:p>
      <w:pPr>
        <w:spacing w:after="0"/>
        <w:ind w:left="0"/>
        <w:jc w:val="both"/>
      </w:pPr>
      <w:r>
        <w:rPr>
          <w:rFonts w:ascii="Times New Roman"/>
          <w:b w:val="false"/>
          <w:i w:val="false"/>
          <w:color w:val="000000"/>
          <w:sz w:val="28"/>
        </w:rPr>
        <w:t>
      вклады, размещенные в других банках;</w:t>
      </w:r>
    </w:p>
    <w:bookmarkEnd w:id="185"/>
    <w:bookmarkStart w:name="z197" w:id="186"/>
    <w:p>
      <w:pPr>
        <w:spacing w:after="0"/>
        <w:ind w:left="0"/>
        <w:jc w:val="both"/>
      </w:pPr>
      <w:r>
        <w:rPr>
          <w:rFonts w:ascii="Times New Roman"/>
          <w:b w:val="false"/>
          <w:i w:val="false"/>
          <w:color w:val="000000"/>
          <w:sz w:val="28"/>
        </w:rPr>
        <w:t>
      займы, предоставленные другим банкам;</w:t>
      </w:r>
    </w:p>
    <w:bookmarkEnd w:id="186"/>
    <w:bookmarkStart w:name="z198" w:id="187"/>
    <w:p>
      <w:pPr>
        <w:spacing w:after="0"/>
        <w:ind w:left="0"/>
        <w:jc w:val="both"/>
      </w:pPr>
      <w:r>
        <w:rPr>
          <w:rFonts w:ascii="Times New Roman"/>
          <w:b w:val="false"/>
          <w:i w:val="false"/>
          <w:color w:val="000000"/>
          <w:sz w:val="28"/>
        </w:rPr>
        <w:t>
      займы и финансовый лизинг, предоставленные организациям, осуществляющим отдельные виды банковских операций;</w:t>
      </w:r>
    </w:p>
    <w:bookmarkEnd w:id="187"/>
    <w:bookmarkStart w:name="z199" w:id="188"/>
    <w:p>
      <w:pPr>
        <w:spacing w:after="0"/>
        <w:ind w:left="0"/>
        <w:jc w:val="both"/>
      </w:pPr>
      <w:r>
        <w:rPr>
          <w:rFonts w:ascii="Times New Roman"/>
          <w:b w:val="false"/>
          <w:i w:val="false"/>
          <w:color w:val="000000"/>
          <w:sz w:val="28"/>
        </w:rPr>
        <w:t>
      требования к клиентам;</w:t>
      </w:r>
    </w:p>
    <w:bookmarkEnd w:id="188"/>
    <w:bookmarkStart w:name="z200" w:id="189"/>
    <w:p>
      <w:pPr>
        <w:spacing w:after="0"/>
        <w:ind w:left="0"/>
        <w:jc w:val="both"/>
      </w:pPr>
      <w:r>
        <w:rPr>
          <w:rFonts w:ascii="Times New Roman"/>
          <w:b w:val="false"/>
          <w:i w:val="false"/>
          <w:color w:val="000000"/>
          <w:sz w:val="28"/>
        </w:rPr>
        <w:t>
      ценные бумаги, имеющиеся в наличии для продажи;</w:t>
      </w:r>
    </w:p>
    <w:bookmarkEnd w:id="189"/>
    <w:bookmarkStart w:name="z201" w:id="190"/>
    <w:p>
      <w:pPr>
        <w:spacing w:after="0"/>
        <w:ind w:left="0"/>
        <w:jc w:val="both"/>
      </w:pPr>
      <w:r>
        <w:rPr>
          <w:rFonts w:ascii="Times New Roman"/>
          <w:b w:val="false"/>
          <w:i w:val="false"/>
          <w:color w:val="000000"/>
          <w:sz w:val="28"/>
        </w:rPr>
        <w:t>
      операции «обратное РЕПО» с ценными бумагами;</w:t>
      </w:r>
    </w:p>
    <w:bookmarkEnd w:id="190"/>
    <w:bookmarkStart w:name="z202" w:id="191"/>
    <w:p>
      <w:pPr>
        <w:spacing w:after="0"/>
        <w:ind w:left="0"/>
        <w:jc w:val="both"/>
      </w:pPr>
      <w:r>
        <w:rPr>
          <w:rFonts w:ascii="Times New Roman"/>
          <w:b w:val="false"/>
          <w:i w:val="false"/>
          <w:color w:val="000000"/>
          <w:sz w:val="28"/>
        </w:rPr>
        <w:t>
      инвестиции в капитал и субординированный долг;</w:t>
      </w:r>
    </w:p>
    <w:bookmarkEnd w:id="191"/>
    <w:bookmarkStart w:name="z203" w:id="192"/>
    <w:p>
      <w:pPr>
        <w:spacing w:after="0"/>
        <w:ind w:left="0"/>
        <w:jc w:val="both"/>
      </w:pPr>
      <w:r>
        <w:rPr>
          <w:rFonts w:ascii="Times New Roman"/>
          <w:b w:val="false"/>
          <w:i w:val="false"/>
          <w:color w:val="000000"/>
          <w:sz w:val="28"/>
        </w:rPr>
        <w:t>
      ценные бумаги, удерживаемые до погашения;</w:t>
      </w:r>
    </w:p>
    <w:bookmarkEnd w:id="192"/>
    <w:bookmarkStart w:name="z204" w:id="193"/>
    <w:p>
      <w:pPr>
        <w:spacing w:after="0"/>
        <w:ind w:left="0"/>
        <w:jc w:val="both"/>
      </w:pPr>
      <w:r>
        <w:rPr>
          <w:rFonts w:ascii="Times New Roman"/>
          <w:b w:val="false"/>
          <w:i w:val="false"/>
          <w:color w:val="000000"/>
          <w:sz w:val="28"/>
        </w:rPr>
        <w:t>
      прочие долговые инструменты в категории «займы и дебиторская задолженность».</w:t>
      </w:r>
    </w:p>
    <w:bookmarkEnd w:id="193"/>
    <w:bookmarkStart w:name="z205" w:id="194"/>
    <w:p>
      <w:pPr>
        <w:spacing w:after="0"/>
        <w:ind w:left="0"/>
        <w:jc w:val="both"/>
      </w:pPr>
      <w:r>
        <w:rPr>
          <w:rFonts w:ascii="Times New Roman"/>
          <w:b w:val="false"/>
          <w:i w:val="false"/>
          <w:color w:val="000000"/>
          <w:sz w:val="28"/>
        </w:rPr>
        <w:t>
      Aктивы, приносящие доход, учитываются за минусом резервов по международным стандартам финансовой отчетности (IFRS), а также с учетом дисконтов (премий) и положительных (отрицательных) корректировок.</w:t>
      </w:r>
    </w:p>
    <w:bookmarkEnd w:id="194"/>
    <w:bookmarkStart w:name="z206" w:id="195"/>
    <w:p>
      <w:pPr>
        <w:spacing w:after="0"/>
        <w:ind w:left="0"/>
        <w:jc w:val="both"/>
      </w:pPr>
      <w:r>
        <w:rPr>
          <w:rFonts w:ascii="Times New Roman"/>
          <w:b w:val="false"/>
          <w:i w:val="false"/>
          <w:color w:val="000000"/>
          <w:sz w:val="28"/>
        </w:rPr>
        <w:t>
      Обязательства, влекущие расходы (ОР), включают в себя:</w:t>
      </w:r>
    </w:p>
    <w:bookmarkEnd w:id="195"/>
    <w:bookmarkStart w:name="z207" w:id="196"/>
    <w:p>
      <w:pPr>
        <w:spacing w:after="0"/>
        <w:ind w:left="0"/>
        <w:jc w:val="both"/>
      </w:pPr>
      <w:r>
        <w:rPr>
          <w:rFonts w:ascii="Times New Roman"/>
          <w:b w:val="false"/>
          <w:i w:val="false"/>
          <w:color w:val="000000"/>
          <w:sz w:val="28"/>
        </w:rPr>
        <w:t>
      корреспондентские счета;</w:t>
      </w:r>
    </w:p>
    <w:bookmarkEnd w:id="196"/>
    <w:bookmarkStart w:name="z208" w:id="197"/>
    <w:p>
      <w:pPr>
        <w:spacing w:after="0"/>
        <w:ind w:left="0"/>
        <w:jc w:val="both"/>
      </w:pPr>
      <w:r>
        <w:rPr>
          <w:rFonts w:ascii="Times New Roman"/>
          <w:b w:val="false"/>
          <w:i w:val="false"/>
          <w:color w:val="000000"/>
          <w:sz w:val="28"/>
        </w:rPr>
        <w:t>
      вклады до востребования других банков;</w:t>
      </w:r>
    </w:p>
    <w:bookmarkEnd w:id="197"/>
    <w:bookmarkStart w:name="z209" w:id="198"/>
    <w:p>
      <w:pPr>
        <w:spacing w:after="0"/>
        <w:ind w:left="0"/>
        <w:jc w:val="both"/>
      </w:pPr>
      <w:r>
        <w:rPr>
          <w:rFonts w:ascii="Times New Roman"/>
          <w:b w:val="false"/>
          <w:i w:val="false"/>
          <w:color w:val="000000"/>
          <w:sz w:val="28"/>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bookmarkEnd w:id="198"/>
    <w:bookmarkStart w:name="z210" w:id="199"/>
    <w:p>
      <w:pPr>
        <w:spacing w:after="0"/>
        <w:ind w:left="0"/>
        <w:jc w:val="both"/>
      </w:pPr>
      <w:r>
        <w:rPr>
          <w:rFonts w:ascii="Times New Roman"/>
          <w:b w:val="false"/>
          <w:i w:val="false"/>
          <w:color w:val="000000"/>
          <w:sz w:val="28"/>
        </w:rPr>
        <w:t>
      займы, полученные от международных финансовых организаций;</w:t>
      </w:r>
    </w:p>
    <w:bookmarkEnd w:id="199"/>
    <w:bookmarkStart w:name="z211" w:id="200"/>
    <w:p>
      <w:pPr>
        <w:spacing w:after="0"/>
        <w:ind w:left="0"/>
        <w:jc w:val="both"/>
      </w:pPr>
      <w:r>
        <w:rPr>
          <w:rFonts w:ascii="Times New Roman"/>
          <w:b w:val="false"/>
          <w:i w:val="false"/>
          <w:color w:val="000000"/>
          <w:sz w:val="28"/>
        </w:rPr>
        <w:t>
      займы, полученные от других банков и организаций, осуществляющих отдельные виды банковских операций;</w:t>
      </w:r>
    </w:p>
    <w:bookmarkEnd w:id="200"/>
    <w:bookmarkStart w:name="z212" w:id="201"/>
    <w:p>
      <w:pPr>
        <w:spacing w:after="0"/>
        <w:ind w:left="0"/>
        <w:jc w:val="both"/>
      </w:pPr>
      <w:r>
        <w:rPr>
          <w:rFonts w:ascii="Times New Roman"/>
          <w:b w:val="false"/>
          <w:i w:val="false"/>
          <w:color w:val="000000"/>
          <w:sz w:val="28"/>
        </w:rPr>
        <w:t>
      займы овернайт;</w:t>
      </w:r>
    </w:p>
    <w:bookmarkEnd w:id="201"/>
    <w:bookmarkStart w:name="z213" w:id="202"/>
    <w:p>
      <w:pPr>
        <w:spacing w:after="0"/>
        <w:ind w:left="0"/>
        <w:jc w:val="both"/>
      </w:pPr>
      <w:r>
        <w:rPr>
          <w:rFonts w:ascii="Times New Roman"/>
          <w:b w:val="false"/>
          <w:i w:val="false"/>
          <w:color w:val="000000"/>
          <w:sz w:val="28"/>
        </w:rPr>
        <w:t>
      срочные вклады;</w:t>
      </w:r>
    </w:p>
    <w:bookmarkEnd w:id="202"/>
    <w:bookmarkStart w:name="z214" w:id="203"/>
    <w:p>
      <w:pPr>
        <w:spacing w:after="0"/>
        <w:ind w:left="0"/>
        <w:jc w:val="both"/>
      </w:pPr>
      <w:r>
        <w:rPr>
          <w:rFonts w:ascii="Times New Roman"/>
          <w:b w:val="false"/>
          <w:i w:val="false"/>
          <w:color w:val="000000"/>
          <w:sz w:val="28"/>
        </w:rPr>
        <w:t>
      обязательства перед клиентами;</w:t>
      </w:r>
    </w:p>
    <w:bookmarkEnd w:id="203"/>
    <w:bookmarkStart w:name="z215" w:id="204"/>
    <w:p>
      <w:pPr>
        <w:spacing w:after="0"/>
        <w:ind w:left="0"/>
        <w:jc w:val="both"/>
      </w:pPr>
      <w:r>
        <w:rPr>
          <w:rFonts w:ascii="Times New Roman"/>
          <w:b w:val="false"/>
          <w:i w:val="false"/>
          <w:color w:val="000000"/>
          <w:sz w:val="28"/>
        </w:rPr>
        <w:t>
      операции «РЕПО» с ценными бумагами;</w:t>
      </w:r>
    </w:p>
    <w:bookmarkEnd w:id="204"/>
    <w:bookmarkStart w:name="z216" w:id="205"/>
    <w:p>
      <w:pPr>
        <w:spacing w:after="0"/>
        <w:ind w:left="0"/>
        <w:jc w:val="both"/>
      </w:pPr>
      <w:r>
        <w:rPr>
          <w:rFonts w:ascii="Times New Roman"/>
          <w:b w:val="false"/>
          <w:i w:val="false"/>
          <w:color w:val="000000"/>
          <w:sz w:val="28"/>
        </w:rPr>
        <w:t>
      выпущенные в обращение ценные бумаги;</w:t>
      </w:r>
    </w:p>
    <w:bookmarkEnd w:id="205"/>
    <w:bookmarkStart w:name="z217" w:id="206"/>
    <w:p>
      <w:pPr>
        <w:spacing w:after="0"/>
        <w:ind w:left="0"/>
        <w:jc w:val="both"/>
      </w:pPr>
      <w:r>
        <w:rPr>
          <w:rFonts w:ascii="Times New Roman"/>
          <w:b w:val="false"/>
          <w:i w:val="false"/>
          <w:color w:val="000000"/>
          <w:sz w:val="28"/>
        </w:rPr>
        <w:t>
      субординированные долги.</w:t>
      </w:r>
    </w:p>
    <w:bookmarkEnd w:id="206"/>
    <w:bookmarkStart w:name="z218" w:id="207"/>
    <w:p>
      <w:pPr>
        <w:spacing w:after="0"/>
        <w:ind w:left="0"/>
        <w:jc w:val="both"/>
      </w:pPr>
      <w:r>
        <w:rPr>
          <w:rFonts w:ascii="Times New Roman"/>
          <w:b w:val="false"/>
          <w:i w:val="false"/>
          <w:color w:val="000000"/>
          <w:sz w:val="28"/>
        </w:rPr>
        <w:t>
      Расходы, связанные с выплатой вознаграждения по обязательствам, влекущим расходы, включают в себя:</w:t>
      </w:r>
    </w:p>
    <w:bookmarkEnd w:id="207"/>
    <w:bookmarkStart w:name="z219" w:id="208"/>
    <w:p>
      <w:pPr>
        <w:spacing w:after="0"/>
        <w:ind w:left="0"/>
        <w:jc w:val="both"/>
      </w:pPr>
      <w:r>
        <w:rPr>
          <w:rFonts w:ascii="Times New Roman"/>
          <w:b w:val="false"/>
          <w:i w:val="false"/>
          <w:color w:val="000000"/>
          <w:sz w:val="28"/>
        </w:rPr>
        <w:t>
      расходы, связанные с выплатой вознаграждения по корреспондентским счетам;</w:t>
      </w:r>
    </w:p>
    <w:bookmarkEnd w:id="208"/>
    <w:bookmarkStart w:name="z220" w:id="209"/>
    <w:p>
      <w:pPr>
        <w:spacing w:after="0"/>
        <w:ind w:left="0"/>
        <w:jc w:val="both"/>
      </w:pPr>
      <w:r>
        <w:rPr>
          <w:rFonts w:ascii="Times New Roman"/>
          <w:b w:val="false"/>
          <w:i w:val="false"/>
          <w:color w:val="000000"/>
          <w:sz w:val="28"/>
        </w:rPr>
        <w:t>
      расходы, связанные с выплатой вознаграждения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(за исключением расходов в виде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w:t>
      </w:r>
    </w:p>
    <w:bookmarkEnd w:id="209"/>
    <w:bookmarkStart w:name="z221" w:id="210"/>
    <w:p>
      <w:pPr>
        <w:spacing w:after="0"/>
        <w:ind w:left="0"/>
        <w:jc w:val="both"/>
      </w:pPr>
      <w:r>
        <w:rPr>
          <w:rFonts w:ascii="Times New Roman"/>
          <w:b w:val="false"/>
          <w:i w:val="false"/>
          <w:color w:val="000000"/>
          <w:sz w:val="28"/>
        </w:rPr>
        <w:t>
      расходы, связанные с выплатой вознаграждения по займам, полученным от международных финансовых организаций (за исключением расходов в виде положительной корректировки стоимости займа, полученного от международных финансовых организаций);</w:t>
      </w:r>
    </w:p>
    <w:bookmarkEnd w:id="210"/>
    <w:bookmarkStart w:name="z222" w:id="211"/>
    <w:p>
      <w:pPr>
        <w:spacing w:after="0"/>
        <w:ind w:left="0"/>
        <w:jc w:val="both"/>
      </w:pPr>
      <w:r>
        <w:rPr>
          <w:rFonts w:ascii="Times New Roman"/>
          <w:b w:val="false"/>
          <w:i w:val="false"/>
          <w:color w:val="000000"/>
          <w:sz w:val="28"/>
        </w:rPr>
        <w:t>
      расходы, связанные с выплатой вознаграждения по займам, полученным от других банков (за исключением расходов в виде положительной корректировки стоимости займа, полученного от других банков, расходов в виде отрицательной корректировки стоимости займа, предоставленного другим банкам);</w:t>
      </w:r>
    </w:p>
    <w:bookmarkEnd w:id="211"/>
    <w:bookmarkStart w:name="z223" w:id="212"/>
    <w:p>
      <w:pPr>
        <w:spacing w:after="0"/>
        <w:ind w:left="0"/>
        <w:jc w:val="both"/>
      </w:pPr>
      <w:r>
        <w:rPr>
          <w:rFonts w:ascii="Times New Roman"/>
          <w:b w:val="false"/>
          <w:i w:val="false"/>
          <w:color w:val="000000"/>
          <w:sz w:val="28"/>
        </w:rPr>
        <w:t>
      расходы, связанные с выплатой вознаграждения по займам, полученным от организаций, осуществляющих отдельные виды банковских операций (за исключением расходов в виде положительной корректировки стоимости займа, полученного от организаций, осуществляющих отдельные виды банковских операций, расходов в виде отрицательной корректировки стоимости займа, предоставленного организациям, осуществляющим отдельные виды банковских операций);</w:t>
      </w:r>
    </w:p>
    <w:bookmarkEnd w:id="212"/>
    <w:bookmarkStart w:name="z224" w:id="213"/>
    <w:p>
      <w:pPr>
        <w:spacing w:after="0"/>
        <w:ind w:left="0"/>
        <w:jc w:val="both"/>
      </w:pPr>
      <w:r>
        <w:rPr>
          <w:rFonts w:ascii="Times New Roman"/>
          <w:b w:val="false"/>
          <w:i w:val="false"/>
          <w:color w:val="000000"/>
          <w:sz w:val="28"/>
        </w:rPr>
        <w:t>
      другие расходы, связанные с выплатой вознаграждения по операциям с другими банками;</w:t>
      </w:r>
    </w:p>
    <w:bookmarkEnd w:id="213"/>
    <w:bookmarkStart w:name="z225" w:id="214"/>
    <w:p>
      <w:pPr>
        <w:spacing w:after="0"/>
        <w:ind w:left="0"/>
        <w:jc w:val="both"/>
      </w:pPr>
      <w:r>
        <w:rPr>
          <w:rFonts w:ascii="Times New Roman"/>
          <w:b w:val="false"/>
          <w:i w:val="false"/>
          <w:color w:val="000000"/>
          <w:sz w:val="28"/>
        </w:rPr>
        <w:t>
      расходы, связанные с выплатой вознаграждения по займам овернайт;</w:t>
      </w:r>
    </w:p>
    <w:bookmarkEnd w:id="214"/>
    <w:bookmarkStart w:name="z226" w:id="215"/>
    <w:p>
      <w:pPr>
        <w:spacing w:after="0"/>
        <w:ind w:left="0"/>
        <w:jc w:val="both"/>
      </w:pPr>
      <w:r>
        <w:rPr>
          <w:rFonts w:ascii="Times New Roman"/>
          <w:b w:val="false"/>
          <w:i w:val="false"/>
          <w:color w:val="000000"/>
          <w:sz w:val="28"/>
        </w:rPr>
        <w:t>
      расходы, связанные с выплатой вознаграждения по вкладам других банков (за исключением расходов в виде отрицательной корректировки стоимости срочного вклада, размещенного в других банках, расходов в виде отрицательной корректировки стоимости условного вклада, размещенного в других банках, расходов в виде положительной корректировки стоимости срочного вклада, привлеченного от других банков, расходов в виде положительной корректировки стоимости условного вклада, привлеченного от других банков);</w:t>
      </w:r>
    </w:p>
    <w:bookmarkEnd w:id="215"/>
    <w:bookmarkStart w:name="z227" w:id="216"/>
    <w:p>
      <w:pPr>
        <w:spacing w:after="0"/>
        <w:ind w:left="0"/>
        <w:jc w:val="both"/>
      </w:pPr>
      <w:r>
        <w:rPr>
          <w:rFonts w:ascii="Times New Roman"/>
          <w:b w:val="false"/>
          <w:i w:val="false"/>
          <w:color w:val="000000"/>
          <w:sz w:val="28"/>
        </w:rPr>
        <w:t>
      расходы, связанные с выплатой вознаграждения по требованиям клиентов (за исключением расходов, связанных с выплатой вознаграждения по финансовым активам, принятым в доверительное управление, расходов, связанных с выплатой вознаграждения по просроченной задолженности по прочим операциям с клиентами, расходов, связанных с выплатой вознаграждения по полученному финансовому лизингу, расходов, связанных с выплатой вознаграждения по указаниям, неисполненным в срок, комиссионного вознаграждения по принятым вкладам, расходов в виде отрицательной корректировки стоимости займа, предоставленного клиентам, расходов по амортизации премии по учтенным векселям, расходов по амортизации премии по займам, предоставленным клиентам);</w:t>
      </w:r>
    </w:p>
    <w:bookmarkEnd w:id="216"/>
    <w:bookmarkStart w:name="z228" w:id="217"/>
    <w:p>
      <w:pPr>
        <w:spacing w:after="0"/>
        <w:ind w:left="0"/>
        <w:jc w:val="both"/>
      </w:pPr>
      <w:r>
        <w:rPr>
          <w:rFonts w:ascii="Times New Roman"/>
          <w:b w:val="false"/>
          <w:i w:val="false"/>
          <w:color w:val="000000"/>
          <w:sz w:val="28"/>
        </w:rPr>
        <w:t>
      расходы, связанные с выплатой вознаграждения по операциям «РЕПО» с ценными бумагами;</w:t>
      </w:r>
    </w:p>
    <w:bookmarkEnd w:id="217"/>
    <w:bookmarkStart w:name="z229" w:id="218"/>
    <w:p>
      <w:pPr>
        <w:spacing w:after="0"/>
        <w:ind w:left="0"/>
        <w:jc w:val="both"/>
      </w:pPr>
      <w:r>
        <w:rPr>
          <w:rFonts w:ascii="Times New Roman"/>
          <w:b w:val="false"/>
          <w:i w:val="false"/>
          <w:color w:val="000000"/>
          <w:sz w:val="28"/>
        </w:rPr>
        <w:t>
      расходы, связанные с выплатой вознаграждения по ценным бумагам (за исключением расходов по амортизации премии по приобретенным ценным бумагам, учитываемым по справедливой стоимости через прибыль или убыток, расходов по амортизации премии по приобретенным ценным бумагам, имеющимся в наличии для продажи, расходов по амортизации премии по приобретенным ценным бумагам, удерживаемым до погашения, расходов по амортизации премии по прочим долговым инструментам в категории «займы и дебиторская задолженность»);</w:t>
      </w:r>
    </w:p>
    <w:bookmarkEnd w:id="218"/>
    <w:bookmarkStart w:name="z230" w:id="219"/>
    <w:p>
      <w:pPr>
        <w:spacing w:after="0"/>
        <w:ind w:left="0"/>
        <w:jc w:val="both"/>
      </w:pPr>
      <w:r>
        <w:rPr>
          <w:rFonts w:ascii="Times New Roman"/>
          <w:b w:val="false"/>
          <w:i w:val="false"/>
          <w:color w:val="000000"/>
          <w:sz w:val="28"/>
        </w:rPr>
        <w:t>
      расходы, связанные с выплатой вознаграждения по субординированному долгу;</w:t>
      </w:r>
    </w:p>
    <w:bookmarkEnd w:id="219"/>
    <w:bookmarkStart w:name="z231" w:id="220"/>
    <w:p>
      <w:pPr>
        <w:spacing w:after="0"/>
        <w:ind w:left="0"/>
        <w:jc w:val="both"/>
      </w:pPr>
      <w:r>
        <w:rPr>
          <w:rFonts w:ascii="Times New Roman"/>
          <w:b w:val="false"/>
          <w:i w:val="false"/>
          <w:color w:val="000000"/>
          <w:sz w:val="28"/>
        </w:rPr>
        <w:t>
      20) увеличение отношения операционных расходов к сумме доходов, связанных с получением вознаграждения, и доходов, не связанных с получением вознаграждения, за последние шесть месяцев на пять и более процентных пунктов рассчитывается по следующей формуле:</w:t>
      </w:r>
    </w:p>
    <w:bookmarkEnd w:id="220"/>
    <w:bookmarkStart w:name="z232" w:id="221"/>
    <w:p>
      <w:pPr>
        <w:spacing w:after="0"/>
        <w:ind w:left="0"/>
        <w:jc w:val="both"/>
      </w:pPr>
      <w:r>
        <w:rPr>
          <w:rFonts w:ascii="Times New Roman"/>
          <w:b w:val="false"/>
          <w:i w:val="false"/>
          <w:color w:val="000000"/>
          <w:sz w:val="28"/>
        </w:rPr>
        <w:t>
</w:t>
      </w:r>
      <w:r>
        <w:t>[MISSING IMAGE: ,  ]</w:t>
      </w:r>
    </w:p>
    <w:bookmarkEnd w:id="221"/>
    <w:bookmarkStart w:name="z233" w:id="222"/>
    <w:p>
      <w:pPr>
        <w:spacing w:after="0"/>
        <w:ind w:left="0"/>
        <w:jc w:val="both"/>
      </w:pPr>
      <w:r>
        <w:rPr>
          <w:rFonts w:ascii="Times New Roman"/>
          <w:b w:val="false"/>
          <w:i w:val="false"/>
          <w:color w:val="000000"/>
          <w:sz w:val="28"/>
        </w:rPr>
        <w:t>
      где:</w:t>
      </w:r>
    </w:p>
    <w:bookmarkEnd w:id="222"/>
    <w:bookmarkStart w:name="z234" w:id="223"/>
    <w:p>
      <w:pPr>
        <w:spacing w:after="0"/>
        <w:ind w:left="0"/>
        <w:jc w:val="both"/>
      </w:pPr>
      <w:r>
        <w:rPr>
          <w:rFonts w:ascii="Times New Roman"/>
          <w:b w:val="false"/>
          <w:i w:val="false"/>
          <w:color w:val="000000"/>
          <w:sz w:val="28"/>
        </w:rPr>
        <w:t>
      ОПР (месяц) - операционные расходы за период с начала соответствующего финансового года до конца рассматриваемого месяца;</w:t>
      </w:r>
    </w:p>
    <w:bookmarkEnd w:id="223"/>
    <w:bookmarkStart w:name="z235" w:id="224"/>
    <w:p>
      <w:pPr>
        <w:spacing w:after="0"/>
        <w:ind w:left="0"/>
        <w:jc w:val="both"/>
      </w:pPr>
      <w:r>
        <w:rPr>
          <w:rFonts w:ascii="Times New Roman"/>
          <w:b w:val="false"/>
          <w:i w:val="false"/>
          <w:color w:val="000000"/>
          <w:sz w:val="28"/>
        </w:rPr>
        <w:t>
      Дс% (месяц) - доходы, связанные с получением вознаграждения, за период с начала соответствующего финансового года до конца рассматриваемого месяца;</w:t>
      </w:r>
    </w:p>
    <w:bookmarkEnd w:id="224"/>
    <w:bookmarkStart w:name="z236" w:id="225"/>
    <w:p>
      <w:pPr>
        <w:spacing w:after="0"/>
        <w:ind w:left="0"/>
        <w:jc w:val="both"/>
      </w:pPr>
      <w:r>
        <w:rPr>
          <w:rFonts w:ascii="Times New Roman"/>
          <w:b w:val="false"/>
          <w:i w:val="false"/>
          <w:color w:val="000000"/>
          <w:sz w:val="28"/>
        </w:rPr>
        <w:t>
      Днс% (месяц) - доходы, не связанные с получением вознаграждения, за период с начала соответствующего финансового года до конца рассматриваемого месяца;</w:t>
      </w:r>
    </w:p>
    <w:bookmarkEnd w:id="225"/>
    <w:bookmarkStart w:name="z237" w:id="226"/>
    <w:p>
      <w:pPr>
        <w:spacing w:after="0"/>
        <w:ind w:left="0"/>
        <w:jc w:val="both"/>
      </w:pPr>
      <w:r>
        <w:rPr>
          <w:rFonts w:ascii="Times New Roman"/>
          <w:b w:val="false"/>
          <w:i w:val="false"/>
          <w:color w:val="000000"/>
          <w:sz w:val="28"/>
        </w:rPr>
        <w:t>
      Операционные расходы (ОПР) включают в себя:</w:t>
      </w:r>
    </w:p>
    <w:bookmarkEnd w:id="226"/>
    <w:bookmarkStart w:name="z238" w:id="227"/>
    <w:p>
      <w:pPr>
        <w:spacing w:after="0"/>
        <w:ind w:left="0"/>
        <w:jc w:val="both"/>
      </w:pPr>
      <w:r>
        <w:rPr>
          <w:rFonts w:ascii="Times New Roman"/>
          <w:b w:val="false"/>
          <w:i w:val="false"/>
          <w:color w:val="000000"/>
          <w:sz w:val="28"/>
        </w:rPr>
        <w:t>
      расходы по оплате труда и обязательным отчислениям;</w:t>
      </w:r>
    </w:p>
    <w:bookmarkEnd w:id="227"/>
    <w:bookmarkStart w:name="z239" w:id="228"/>
    <w:p>
      <w:pPr>
        <w:spacing w:after="0"/>
        <w:ind w:left="0"/>
        <w:jc w:val="both"/>
      </w:pPr>
      <w:r>
        <w:rPr>
          <w:rFonts w:ascii="Times New Roman"/>
          <w:b w:val="false"/>
          <w:i w:val="false"/>
          <w:color w:val="000000"/>
          <w:sz w:val="28"/>
        </w:rPr>
        <w:t>
      общехозяйственные расходы (за исключением расходов по отчислению обязательных календарных, дополнительных и чрезвычайных взносов в акционерное общество «Казахстанский фонд гарантирования депозитов»);</w:t>
      </w:r>
    </w:p>
    <w:bookmarkEnd w:id="228"/>
    <w:bookmarkStart w:name="z240" w:id="229"/>
    <w:p>
      <w:pPr>
        <w:spacing w:after="0"/>
        <w:ind w:left="0"/>
        <w:jc w:val="both"/>
      </w:pPr>
      <w:r>
        <w:rPr>
          <w:rFonts w:ascii="Times New Roman"/>
          <w:b w:val="false"/>
          <w:i w:val="false"/>
          <w:color w:val="000000"/>
          <w:sz w:val="28"/>
        </w:rPr>
        <w:t>
      налоги, сборы и другие обязательные платежи в бюджет, кроме подоходного налога;</w:t>
      </w:r>
    </w:p>
    <w:bookmarkEnd w:id="229"/>
    <w:bookmarkStart w:name="z241" w:id="230"/>
    <w:p>
      <w:pPr>
        <w:spacing w:after="0"/>
        <w:ind w:left="0"/>
        <w:jc w:val="both"/>
      </w:pPr>
      <w:r>
        <w:rPr>
          <w:rFonts w:ascii="Times New Roman"/>
          <w:b w:val="false"/>
          <w:i w:val="false"/>
          <w:color w:val="000000"/>
          <w:sz w:val="28"/>
        </w:rPr>
        <w:t>
      амортизационные отчисления;</w:t>
      </w:r>
    </w:p>
    <w:bookmarkEnd w:id="230"/>
    <w:bookmarkStart w:name="z242" w:id="231"/>
    <w:p>
      <w:pPr>
        <w:spacing w:after="0"/>
        <w:ind w:left="0"/>
        <w:jc w:val="both"/>
      </w:pPr>
      <w:r>
        <w:rPr>
          <w:rFonts w:ascii="Times New Roman"/>
          <w:b w:val="false"/>
          <w:i w:val="false"/>
          <w:color w:val="000000"/>
          <w:sz w:val="28"/>
        </w:rPr>
        <w:t>
      расходы от безвозмездной передачи основных средств и нематериальных активов и реализации товарно-материальных запасов, прочих инвестиций;</w:t>
      </w:r>
    </w:p>
    <w:bookmarkEnd w:id="231"/>
    <w:bookmarkStart w:name="z243" w:id="232"/>
    <w:p>
      <w:pPr>
        <w:spacing w:after="0"/>
        <w:ind w:left="0"/>
        <w:jc w:val="both"/>
      </w:pPr>
      <w:r>
        <w:rPr>
          <w:rFonts w:ascii="Times New Roman"/>
          <w:b w:val="false"/>
          <w:i w:val="false"/>
          <w:color w:val="000000"/>
          <w:sz w:val="28"/>
        </w:rPr>
        <w:t>
      неустойка (штраф, пеня);</w:t>
      </w:r>
    </w:p>
    <w:bookmarkEnd w:id="232"/>
    <w:bookmarkStart w:name="z244" w:id="233"/>
    <w:p>
      <w:pPr>
        <w:spacing w:after="0"/>
        <w:ind w:left="0"/>
        <w:jc w:val="both"/>
      </w:pPr>
      <w:r>
        <w:rPr>
          <w:rFonts w:ascii="Times New Roman"/>
          <w:b w:val="false"/>
          <w:i w:val="false"/>
          <w:color w:val="000000"/>
          <w:sz w:val="28"/>
        </w:rPr>
        <w:t>
      расходы по аренде.</w:t>
      </w:r>
    </w:p>
    <w:bookmarkEnd w:id="233"/>
    <w:bookmarkStart w:name="z245" w:id="234"/>
    <w:p>
      <w:pPr>
        <w:spacing w:after="0"/>
        <w:ind w:left="0"/>
        <w:jc w:val="both"/>
      </w:pPr>
      <w:r>
        <w:rPr>
          <w:rFonts w:ascii="Times New Roman"/>
          <w:b w:val="false"/>
          <w:i w:val="false"/>
          <w:color w:val="000000"/>
          <w:sz w:val="28"/>
        </w:rPr>
        <w:t>
      Доходы, не связанные с получением вознаграждения, включают в себя доходы, за исключением доходов, связанных с получением вознаграждения, указанных в </w:t>
      </w:r>
      <w:r>
        <w:rPr>
          <w:rFonts w:ascii="Times New Roman"/>
          <w:b w:val="false"/>
          <w:i w:val="false"/>
          <w:color w:val="000000"/>
          <w:sz w:val="28"/>
        </w:rPr>
        <w:t>подпункте 18)</w:t>
      </w:r>
      <w:r>
        <w:rPr>
          <w:rFonts w:ascii="Times New Roman"/>
          <w:b w:val="false"/>
          <w:i w:val="false"/>
          <w:color w:val="000000"/>
          <w:sz w:val="28"/>
        </w:rPr>
        <w:t xml:space="preserve"> настоящего пункта, а также доходов от восстановления резервов (провизий).</w:t>
      </w:r>
    </w:p>
    <w:bookmarkEnd w:id="234"/>
    <w:bookmarkStart w:name="z246" w:id="235"/>
    <w:p>
      <w:pPr>
        <w:spacing w:after="0"/>
        <w:ind w:left="0"/>
        <w:jc w:val="both"/>
      </w:pPr>
      <w:r>
        <w:rPr>
          <w:rFonts w:ascii="Times New Roman"/>
          <w:b w:val="false"/>
          <w:i w:val="false"/>
          <w:color w:val="000000"/>
          <w:sz w:val="28"/>
        </w:rPr>
        <w:t>
      Рассматриваемым периодом является период, заканчивающийся на отчетную дату. При расчете показателей изменения представляются с тремя знаками после запятой.</w:t>
      </w:r>
    </w:p>
    <w:bookmarkEnd w:id="235"/>
    <w:bookmarkStart w:name="z247" w:id="236"/>
    <w:p>
      <w:pPr>
        <w:spacing w:after="0"/>
        <w:ind w:left="0"/>
        <w:jc w:val="both"/>
      </w:pPr>
      <w:r>
        <w:rPr>
          <w:rFonts w:ascii="Times New Roman"/>
          <w:b w:val="false"/>
          <w:i w:val="false"/>
          <w:color w:val="000000"/>
          <w:sz w:val="28"/>
        </w:rPr>
        <w:t>
      Требования </w:t>
      </w:r>
      <w:r>
        <w:rPr>
          <w:rFonts w:ascii="Times New Roman"/>
          <w:b w:val="false"/>
          <w:i w:val="false"/>
          <w:color w:val="000000"/>
          <w:sz w:val="28"/>
        </w:rPr>
        <w:t>подпунктов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пункта не распространяется на акционерное общество «Жилищный строительный сберегательный банк Казахстана.</w:t>
      </w:r>
    </w:p>
    <w:bookmarkEnd w:id="236"/>
    <w:bookmarkStart w:name="z248" w:id="237"/>
    <w:p>
      <w:pPr>
        <w:spacing w:after="0"/>
        <w:ind w:left="0"/>
        <w:jc w:val="both"/>
      </w:pPr>
      <w:r>
        <w:rPr>
          <w:rFonts w:ascii="Times New Roman"/>
          <w:b w:val="false"/>
          <w:i w:val="false"/>
          <w:color w:val="000000"/>
          <w:sz w:val="28"/>
        </w:rPr>
        <w:t>
      Требования Правил не распространяются на банки, находящиеся в процессе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за исключением показателей, установленных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16.07.2014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 Уполномоченный орган осуществляет анализ финансового положения банка для выявления факторов, влияющих на ухудшение финансового положения банка, ежемесячно на базе данных регуляторной отчетности.</w:t>
      </w:r>
    </w:p>
    <w:bookmarkEnd w:id="237"/>
    <w:bookmarkStart w:name="z249" w:id="238"/>
    <w:p>
      <w:pPr>
        <w:spacing w:after="0"/>
        <w:ind w:left="0"/>
        <w:jc w:val="both"/>
      </w:pPr>
      <w:r>
        <w:rPr>
          <w:rFonts w:ascii="Times New Roman"/>
          <w:b w:val="false"/>
          <w:i w:val="false"/>
          <w:color w:val="000000"/>
          <w:sz w:val="28"/>
        </w:rPr>
        <w:t>
      При расчете показателей, установленных </w:t>
      </w:r>
      <w:r>
        <w:rPr>
          <w:rFonts w:ascii="Times New Roman"/>
          <w:b w:val="false"/>
          <w:i w:val="false"/>
          <w:color w:val="000000"/>
          <w:sz w:val="28"/>
        </w:rPr>
        <w:t>подпунктами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2 Правил, уполномоченный орган осуществляет анализ финансового положения банка, на основе рассчитанных факторов начиная с 1 июля 2013 года по мере накопления используемой для расчета факторов информации.</w:t>
      </w:r>
    </w:p>
    <w:bookmarkEnd w:id="238"/>
    <w:bookmarkStart w:name="z250" w:id="239"/>
    <w:p>
      <w:pPr>
        <w:spacing w:after="0"/>
        <w:ind w:left="0"/>
        <w:jc w:val="both"/>
      </w:pPr>
      <w:r>
        <w:rPr>
          <w:rFonts w:ascii="Times New Roman"/>
          <w:b w:val="false"/>
          <w:i w:val="false"/>
          <w:color w:val="000000"/>
          <w:sz w:val="28"/>
        </w:rPr>
        <w:t>
      4. В случае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(далее - план мероприятий).</w:t>
      </w:r>
    </w:p>
    <w:bookmarkEnd w:id="239"/>
    <w:bookmarkStart w:name="z251" w:id="240"/>
    <w:p>
      <w:pPr>
        <w:spacing w:after="0"/>
        <w:ind w:left="0"/>
        <w:jc w:val="both"/>
      </w:pPr>
      <w:r>
        <w:rPr>
          <w:rFonts w:ascii="Times New Roman"/>
          <w:b w:val="false"/>
          <w:i w:val="false"/>
          <w:color w:val="000000"/>
          <w:sz w:val="28"/>
        </w:rPr>
        <w:t>
      Банк и (или) его акционеры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 который содержит:</w:t>
      </w:r>
    </w:p>
    <w:bookmarkEnd w:id="240"/>
    <w:bookmarkStart w:name="z252" w:id="241"/>
    <w:p>
      <w:pPr>
        <w:spacing w:after="0"/>
        <w:ind w:left="0"/>
        <w:jc w:val="both"/>
      </w:pPr>
      <w:r>
        <w:rPr>
          <w:rFonts w:ascii="Times New Roman"/>
          <w:b w:val="false"/>
          <w:i w:val="false"/>
          <w:color w:val="000000"/>
          <w:sz w:val="28"/>
        </w:rPr>
        <w:t>
      детальный анализ фактора, влияющего на ухудшение финансового положения банка;</w:t>
      </w:r>
    </w:p>
    <w:bookmarkEnd w:id="241"/>
    <w:bookmarkStart w:name="z253" w:id="242"/>
    <w:p>
      <w:pPr>
        <w:spacing w:after="0"/>
        <w:ind w:left="0"/>
        <w:jc w:val="both"/>
      </w:pPr>
      <w:r>
        <w:rPr>
          <w:rFonts w:ascii="Times New Roman"/>
          <w:b w:val="false"/>
          <w:i w:val="false"/>
          <w:color w:val="000000"/>
          <w:sz w:val="28"/>
        </w:rPr>
        <w:t>
      прогноз данного фактора, обоснование данного прогноза и негативные влияния на деятельность банка;</w:t>
      </w:r>
    </w:p>
    <w:bookmarkEnd w:id="242"/>
    <w:bookmarkStart w:name="z254" w:id="243"/>
    <w:p>
      <w:pPr>
        <w:spacing w:after="0"/>
        <w:ind w:left="0"/>
        <w:jc w:val="both"/>
      </w:pPr>
      <w:r>
        <w:rPr>
          <w:rFonts w:ascii="Times New Roman"/>
          <w:b w:val="false"/>
          <w:i w:val="false"/>
          <w:color w:val="000000"/>
          <w:sz w:val="28"/>
        </w:rPr>
        <w:t>
      меры по улучшению данного фактора, то есть доведения до уровня, не представляющего угрозу (дополнительные риски) для деятельности банка;</w:t>
      </w:r>
    </w:p>
    <w:bookmarkEnd w:id="243"/>
    <w:bookmarkStart w:name="z255" w:id="244"/>
    <w:p>
      <w:pPr>
        <w:spacing w:after="0"/>
        <w:ind w:left="0"/>
        <w:jc w:val="both"/>
      </w:pPr>
      <w:r>
        <w:rPr>
          <w:rFonts w:ascii="Times New Roman"/>
          <w:b w:val="false"/>
          <w:i w:val="false"/>
          <w:color w:val="000000"/>
          <w:sz w:val="28"/>
        </w:rPr>
        <w:t>
      сроки исполнения плана мероприятий (с указанием сроков исполнения по каждому пункту плана мероприятий);</w:t>
      </w:r>
    </w:p>
    <w:bookmarkEnd w:id="244"/>
    <w:bookmarkStart w:name="z256" w:id="245"/>
    <w:p>
      <w:pPr>
        <w:spacing w:after="0"/>
        <w:ind w:left="0"/>
        <w:jc w:val="both"/>
      </w:pPr>
      <w:r>
        <w:rPr>
          <w:rFonts w:ascii="Times New Roman"/>
          <w:b w:val="false"/>
          <w:i w:val="false"/>
          <w:color w:val="000000"/>
          <w:sz w:val="28"/>
        </w:rPr>
        <w:t>
      ответственных должностных лиц за исполнение плана мероприятий.</w:t>
      </w:r>
    </w:p>
    <w:bookmarkEnd w:id="245"/>
    <w:bookmarkStart w:name="z257" w:id="246"/>
    <w:p>
      <w:pPr>
        <w:spacing w:after="0"/>
        <w:ind w:left="0"/>
        <w:jc w:val="both"/>
      </w:pPr>
      <w:r>
        <w:rPr>
          <w:rFonts w:ascii="Times New Roman"/>
          <w:b w:val="false"/>
          <w:i w:val="false"/>
          <w:color w:val="000000"/>
          <w:sz w:val="28"/>
        </w:rPr>
        <w:t>
      Уполномоченный орган проводит предварительное рассмотрение плана мероприятий в течение десяти рабочих дней с даты его представления банком и (или) его акционерами.</w:t>
      </w:r>
    </w:p>
    <w:bookmarkEnd w:id="246"/>
    <w:bookmarkStart w:name="z258" w:id="247"/>
    <w:p>
      <w:pPr>
        <w:spacing w:after="0"/>
        <w:ind w:left="0"/>
        <w:jc w:val="both"/>
      </w:pPr>
      <w:r>
        <w:rPr>
          <w:rFonts w:ascii="Times New Roman"/>
          <w:b w:val="false"/>
          <w:i w:val="false"/>
          <w:color w:val="000000"/>
          <w:sz w:val="28"/>
        </w:rPr>
        <w:t>
      В случае несогласия уполномоченного органа с планом мероприятий, предоставленным банком и (или) его акционерами на рассмотрение, уполномоченный орган и банк проводят совместные обсуждения с целью доработки плана мероприятий. При этом банк корректирует план для устранения замечаний уполномоченного органа или, в случае несогласия с такими замечаниями, предоставляет свои обоснования.</w:t>
      </w:r>
    </w:p>
    <w:bookmarkEnd w:id="247"/>
    <w:bookmarkStart w:name="z259" w:id="248"/>
    <w:p>
      <w:pPr>
        <w:spacing w:after="0"/>
        <w:ind w:left="0"/>
        <w:jc w:val="both"/>
      </w:pPr>
      <w:r>
        <w:rPr>
          <w:rFonts w:ascii="Times New Roman"/>
          <w:b w:val="false"/>
          <w:i w:val="false"/>
          <w:color w:val="000000"/>
          <w:sz w:val="28"/>
        </w:rPr>
        <w:t>
      Уполномоченный орган одобряет или не одобряет доработанный план мероприятий в течение пяти рабочих дней с даты его повторного представления банком и (или) его акционерами.</w:t>
      </w:r>
    </w:p>
    <w:bookmarkEnd w:id="248"/>
    <w:bookmarkStart w:name="z260" w:id="249"/>
    <w:p>
      <w:pPr>
        <w:spacing w:after="0"/>
        <w:ind w:left="0"/>
        <w:jc w:val="both"/>
      </w:pPr>
      <w:r>
        <w:rPr>
          <w:rFonts w:ascii="Times New Roman"/>
          <w:b w:val="false"/>
          <w:i w:val="false"/>
          <w:color w:val="000000"/>
          <w:sz w:val="28"/>
        </w:rPr>
        <w:t>
      В случае одобрения представленного плана мероприятий уполномоченным органом банк и (или) его акционеры приступают к его реализации и представляют в уполномоченный орган отчет о выполнении мероприятий в сроки, установленные планом мероприятий.</w:t>
      </w:r>
    </w:p>
    <w:bookmarkEnd w:id="249"/>
    <w:bookmarkStart w:name="z261" w:id="250"/>
    <w:p>
      <w:pPr>
        <w:spacing w:after="0"/>
        <w:ind w:left="0"/>
        <w:jc w:val="both"/>
      </w:pPr>
      <w:r>
        <w:rPr>
          <w:rFonts w:ascii="Times New Roman"/>
          <w:b w:val="false"/>
          <w:i w:val="false"/>
          <w:color w:val="000000"/>
          <w:sz w:val="28"/>
        </w:rPr>
        <w:t>
      В случае неодобрения плана мероприятий уполномоченный орган применяет к банку и (или) его акционерам одну или несколько мер раннего реагирования посредством предъявления требований, предусмотренных частью четвертой </w:t>
      </w:r>
      <w:r>
        <w:rPr>
          <w:rFonts w:ascii="Times New Roman"/>
          <w:b w:val="false"/>
          <w:i w:val="false"/>
          <w:color w:val="000000"/>
          <w:sz w:val="28"/>
        </w:rPr>
        <w:t>пункта 3</w:t>
      </w:r>
      <w:r>
        <w:rPr>
          <w:rFonts w:ascii="Times New Roman"/>
          <w:b w:val="false"/>
          <w:i w:val="false"/>
          <w:color w:val="000000"/>
          <w:sz w:val="28"/>
        </w:rPr>
        <w:t xml:space="preserve"> статьи 45 Закона о банках.</w:t>
      </w:r>
    </w:p>
    <w:bookmarkEnd w:id="250"/>
    <w:bookmarkStart w:name="z262" w:id="251"/>
    <w:p>
      <w:pPr>
        <w:spacing w:after="0"/>
        <w:ind w:left="0"/>
        <w:jc w:val="both"/>
      </w:pPr>
      <w:r>
        <w:rPr>
          <w:rFonts w:ascii="Times New Roman"/>
          <w:b w:val="false"/>
          <w:i w:val="false"/>
          <w:color w:val="000000"/>
          <w:sz w:val="28"/>
        </w:rPr>
        <w:t>
      В случае самостоятельного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банк в течение пяти рабочих дней со дня выявления указанных факторов представляет в уполномоченный орган информацию, отражающую состояние ухудшения его финансового положения с приложением плана мероприятий, предусмотренного настоящим пунктом Правил.</w:t>
      </w:r>
    </w:p>
    <w:bookmarkEnd w:id="251"/>
    <w:p>
      <w:pPr>
        <w:spacing w:after="0"/>
        <w:ind w:left="0"/>
        <w:jc w:val="both"/>
      </w:pPr>
      <w:r>
        <w:rPr>
          <w:rFonts w:ascii="Times New Roman"/>
          <w:b w:val="false"/>
          <w:i w:val="false"/>
          <w:color w:val="000000"/>
          <w:sz w:val="28"/>
        </w:rPr>
        <w:t>      5. В случае выявления фактора,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2 Правил, и при неодобрении плана мероприятий уполномоченный орган применяет к банку и (или) его акционерам меру раннего реагирования посредством предъявления требования по прекращению начисления и (или) выплате дивидендов, путем установления минимальных ограничений на использование нераспределенного чистого дохода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Правилам.</w:t>
      </w:r>
    </w:p>
    <w:bookmarkStart w:name="z263" w:id="252"/>
    <w:p>
      <w:pPr>
        <w:spacing w:after="0"/>
        <w:ind w:left="0"/>
        <w:jc w:val="both"/>
      </w:pPr>
      <w:r>
        <w:rPr>
          <w:rFonts w:ascii="Times New Roman"/>
          <w:b w:val="false"/>
          <w:i w:val="false"/>
          <w:color w:val="000000"/>
          <w:sz w:val="28"/>
        </w:rPr>
        <w:t>
      Одобрение плана мероприятий осуществляется в случаях достижения уровня превышения коэффициента достаточности собственного капитала посредством снижения активов, взвешенных по степени риска, а также увеличения в течение шести последовательных месяцев:</w:t>
      </w:r>
    </w:p>
    <w:bookmarkEnd w:id="252"/>
    <w:bookmarkStart w:name="z264" w:id="253"/>
    <w:p>
      <w:pPr>
        <w:spacing w:after="0"/>
        <w:ind w:left="0"/>
        <w:jc w:val="both"/>
      </w:pPr>
      <w:r>
        <w:rPr>
          <w:rFonts w:ascii="Times New Roman"/>
          <w:b w:val="false"/>
          <w:i w:val="false"/>
          <w:color w:val="000000"/>
          <w:sz w:val="28"/>
        </w:rPr>
        <w:t>
      уставного капитала банка;</w:t>
      </w:r>
    </w:p>
    <w:bookmarkEnd w:id="253"/>
    <w:bookmarkStart w:name="z265" w:id="254"/>
    <w:p>
      <w:pPr>
        <w:spacing w:after="0"/>
        <w:ind w:left="0"/>
        <w:jc w:val="both"/>
      </w:pPr>
      <w:r>
        <w:rPr>
          <w:rFonts w:ascii="Times New Roman"/>
          <w:b w:val="false"/>
          <w:i w:val="false"/>
          <w:color w:val="000000"/>
          <w:sz w:val="28"/>
        </w:rPr>
        <w:t>
      нераспределенного чистого дохода;</w:t>
      </w:r>
    </w:p>
    <w:bookmarkEnd w:id="254"/>
    <w:bookmarkStart w:name="z266" w:id="255"/>
    <w:p>
      <w:pPr>
        <w:spacing w:after="0"/>
        <w:ind w:left="0"/>
        <w:jc w:val="both"/>
      </w:pPr>
      <w:r>
        <w:rPr>
          <w:rFonts w:ascii="Times New Roman"/>
          <w:b w:val="false"/>
          <w:i w:val="false"/>
          <w:color w:val="000000"/>
          <w:sz w:val="28"/>
        </w:rPr>
        <w:t>
      резервов, сформированных за счет нераспределенного чистого дохода.</w:t>
      </w:r>
    </w:p>
    <w:bookmarkEnd w:id="255"/>
    <w:p>
      <w:pPr>
        <w:spacing w:after="0"/>
        <w:ind w:left="0"/>
        <w:jc w:val="both"/>
      </w:pPr>
      <w:r>
        <w:rPr>
          <w:rFonts w:ascii="Times New Roman"/>
          <w:b w:val="false"/>
          <w:i w:val="false"/>
          <w:color w:val="000000"/>
          <w:sz w:val="28"/>
        </w:rPr>
        <w:t>      6. Банк, определенный системообразующим, а также банк, осуществляющий (осуществивший)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ежегодно в срок до 1 марта отчетного года представляет в уполномоченный орган прогноз изменения показателей,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Правил. Прогноз изменения показателей составляется до окончания финансового года.</w:t>
      </w:r>
    </w:p>
    <w:bookmarkStart w:name="z267" w:id="256"/>
    <w:p>
      <w:pPr>
        <w:spacing w:after="0"/>
        <w:ind w:left="0"/>
        <w:jc w:val="both"/>
      </w:pPr>
      <w:r>
        <w:rPr>
          <w:rFonts w:ascii="Times New Roman"/>
          <w:b w:val="false"/>
          <w:i w:val="false"/>
          <w:color w:val="000000"/>
          <w:sz w:val="28"/>
        </w:rPr>
        <w:t>
      Прогноз изменения показателей пересматривается не более одного раза в год с представлением обоснования.</w:t>
      </w:r>
    </w:p>
    <w:bookmarkEnd w:id="256"/>
    <w:p>
      <w:pPr>
        <w:spacing w:after="0"/>
        <w:ind w:left="0"/>
        <w:jc w:val="both"/>
      </w:pPr>
      <w:r>
        <w:rPr>
          <w:rFonts w:ascii="Times New Roman"/>
          <w:b w:val="false"/>
          <w:i w:val="false"/>
          <w:color w:val="000000"/>
          <w:sz w:val="28"/>
        </w:rPr>
        <w:t>      Уполномоченный орган осуществляет проверку соответствия прогнозных значений показателей текущим значениям. В случае выявления в прогнозе изменения показателей факторов, влияющих на ухудшение финансового положения банка, уполномоченный орган осуществляет мероприятия,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Правил.</w:t>
      </w:r>
    </w:p>
    <w:bookmarkStart w:name="z268" w:id="257"/>
    <w:p>
      <w:pPr>
        <w:spacing w:after="0"/>
        <w:ind w:left="0"/>
        <w:jc w:val="both"/>
      </w:pPr>
      <w:r>
        <w:rPr>
          <w:rFonts w:ascii="Times New Roman"/>
          <w:b w:val="false"/>
          <w:i w:val="false"/>
          <w:color w:val="000000"/>
          <w:sz w:val="28"/>
        </w:rPr>
        <w:t>
      Прогноз изменения показателей,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Правил, дополняется оценкой эффекта влияния стрессового сценария.</w:t>
      </w:r>
    </w:p>
    <w:bookmarkEnd w:id="257"/>
    <w:bookmarkStart w:name="z269" w:id="258"/>
    <w:p>
      <w:pPr>
        <w:spacing w:after="0"/>
        <w:ind w:left="0"/>
        <w:jc w:val="both"/>
      </w:pPr>
      <w:r>
        <w:rPr>
          <w:rFonts w:ascii="Times New Roman"/>
          <w:b w:val="false"/>
          <w:i w:val="false"/>
          <w:color w:val="000000"/>
          <w:sz w:val="28"/>
        </w:rPr>
        <w:t>
      Сценарий и рекомендации по параметрам стрессового сценария предоставляются банку, определенному системообразующим, уполномоченным органом за месяц до срока предоставления прогнозных показателей в уполномоченный орган.</w:t>
      </w:r>
    </w:p>
    <w:bookmarkEnd w:id="258"/>
    <w:bookmarkStart w:name="z270" w:id="259"/>
    <w:p>
      <w:pPr>
        <w:spacing w:after="0"/>
        <w:ind w:left="0"/>
        <w:jc w:val="both"/>
      </w:pPr>
      <w:r>
        <w:rPr>
          <w:rFonts w:ascii="Times New Roman"/>
          <w:b w:val="false"/>
          <w:i w:val="false"/>
          <w:color w:val="000000"/>
          <w:sz w:val="28"/>
        </w:rPr>
        <w:t>
      7. В случае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а также в случае выявления в прогнозе изменения показателей факторов, влияющих на ухудшение финансового положения, банк, определенный системообразующим уполномоченным органом и банк, осуществляющий (осуществивший)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представляет план мероприятий, предусматривающий срок поэтапного перехода на значения коэффициентов достаточности собственного капитала (К1-1, К1-2, К2) и лимитов открытой валютной позиции,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 358.</w:t>
      </w:r>
    </w:p>
    <w:bookmarkEnd w:id="259"/>
    <w:bookmarkStart w:name="z271" w:id="260"/>
    <w:p>
      <w:pPr>
        <w:spacing w:after="0"/>
        <w:ind w:left="0"/>
        <w:jc w:val="both"/>
      </w:pPr>
      <w:r>
        <w:rPr>
          <w:rFonts w:ascii="Times New Roman"/>
          <w:b w:val="false"/>
          <w:i w:val="false"/>
          <w:color w:val="000000"/>
          <w:sz w:val="28"/>
        </w:rPr>
        <w:t xml:space="preserve">
Приложение </w:t>
      </w:r>
    </w:p>
    <w:bookmarkEnd w:id="260"/>
    <w:bookmarkStart w:name="z272" w:id="261"/>
    <w:p>
      <w:pPr>
        <w:spacing w:after="0"/>
        <w:ind w:left="0"/>
        <w:jc w:val="both"/>
      </w:pPr>
      <w:r>
        <w:rPr>
          <w:rFonts w:ascii="Times New Roman"/>
          <w:b w:val="false"/>
          <w:i w:val="false"/>
          <w:color w:val="000000"/>
          <w:sz w:val="28"/>
        </w:rPr>
        <w:t>
к Правилам применения мер раннего реагирования и методики определения факторов, влияющих на ухудшение финансового положения банка второго уровня</w:t>
      </w:r>
    </w:p>
    <w:bookmarkEnd w:id="261"/>
    <w:bookmarkStart w:name="z273" w:id="262"/>
    <w:p>
      <w:pPr>
        <w:spacing w:after="0"/>
        <w:ind w:left="0"/>
        <w:jc w:val="left"/>
      </w:pPr>
      <w:r>
        <w:rPr>
          <w:rFonts w:ascii="Times New Roman"/>
          <w:b/>
          <w:i w:val="false"/>
          <w:color w:val="000000"/>
        </w:rPr>
        <w:t xml:space="preserve"> 
Минимальные ограничения на использование нераспределенного чистого дохода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6723"/>
      </w:tblGrid>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Уровень превышения коэффициента достаточности собственного капитала:</w:t>
            </w:r>
          </w:p>
          <w:bookmarkEnd w:id="263"/>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ограничение на использование нераспределенного чистого дохода (в процентах)</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от 0 до 0,00625</w:t>
            </w:r>
          </w:p>
          <w:bookmarkEnd w:id="264"/>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от 0,00626 до 0,0125</w:t>
            </w:r>
          </w:p>
          <w:bookmarkEnd w:id="265"/>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от 0,0126 до 0,01875</w:t>
            </w:r>
          </w:p>
          <w:bookmarkEnd w:id="266"/>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от 0,01876 до 0,025(включительно)</w:t>
            </w:r>
          </w:p>
          <w:bookmarkEnd w:id="267"/>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свыше 0,025</w:t>
            </w:r>
          </w:p>
          <w:bookmarkEnd w:id="268"/>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