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1f04" w14:textId="f331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сестринского ухода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мая 2014 года № 269. Зарегистрирован в Министерстве юстиции Республики Казахстан 20 июня 2014 года № 9532. Утратил силу приказом Министра здравоохранения Республики Казахстан от 9 марта 2023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Казахстан, от 28 октября 2004 года № 1117,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сестринского ухода населению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в средствах массовой информации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269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</w:t>
      </w:r>
      <w:r>
        <w:br/>
      </w:r>
      <w:r>
        <w:rPr>
          <w:rFonts w:ascii="Times New Roman"/>
          <w:b/>
          <w:i w:val="false"/>
          <w:color w:val="000000"/>
        </w:rPr>
        <w:t>сестринского ухода населению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сестринского ухода населению Республики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28 октября 2004 года № 1117.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Стандарт определяет порядок оказания сестринского ухода медицинскими организациями, независимо от формы собственности.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целью организации сестринского ухода является оказание мероприятий, направленных на улучшение качества жизни и общего состояния пациентам с тяжелыми, прогрессирующими заболеваниями, подтвержденными медицинским заключением врачебно-консультативной комиссии организации здравоохранения по месту прикрепления пациента.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настоящем Стандарте используются следующие термины и определения: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сестринский уход – направление медицинской и социальной деятельности, по оказанию психологической и социальной помощи и бытовому уходу лицам с тяжелыми заболеваниями, подтвержденное медицинским заключением, выданной организацией здравоохранения;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больница (отделение) сестринского ухода (далее – БСУ) – это организация здравоохранения, оказывающая стационарную помощь пациентам с неизлечимой патологией, нуждающимся в постоянном постороннем уходе без участия врача;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отделение (палата) сестринского ухода – это подразделение в составе многопрофильной или специализированной больницы, предназначенная для проведения квалифицированного сестринского ухода пациентам, страдающим хроническими прогрессирующими заболеваниями, нуждающимся в квалифицированном сестринском уходе;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пациент – физическое лицо, являющееся (являвшееся) потребителем медицинских услуг;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поддержка в период утраты (смерти пациента) – помощь семье пережить тяжелый момент потери, возникший после смерти пациента;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стационарная помощь – это форма предоставления квалифицированной, специализированной и высокоспециализированной медицинской помощи с круглосуточным медицинским наблюдением;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форма предоставления доврачебной, квалифицированной, специализированной медицинской помощи с медицинским наблюдением продолжительностью от четырех до восьми часов в течение дня. 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направления деятельности и структура организаций, </w:t>
      </w:r>
      <w:r>
        <w:br/>
      </w:r>
      <w:r>
        <w:rPr>
          <w:rFonts w:ascii="Times New Roman"/>
          <w:b/>
          <w:i w:val="false"/>
          <w:color w:val="000000"/>
        </w:rPr>
        <w:t>оказывающих сестринский уход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Задачами организаций, оказывающих сестринский уход, являются предоставление пациентам сестринского ухода, обучение родственников основам медицинского ухода за неизлечимо больными в домашних условиях и включает в себя психологическую, социальную помощь, медицинский и бытовой уход.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 здравоохранения, оказывающие сестринский уход (БСУ), создаются при численности обслуживаемого населения от 400 000 (четыреста тысяч) человек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114 "Об утверждении государственного норматива сети организаций здравоохранения Республики Казахстан".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Сестринский уход пациентам оказываются в форме стационарной и стационарозамещающей помощи (стационар на дому):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районном уровне в специализированном структурном подразделении сельской/районной/многопрофильной больницы;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городском и областном уровнях в самостоятельных медицинских организациях (больницах сестринского ухода) при численности обслуживаемого населения от 400 000 человек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районном, городском и областном уровнях в форме стационара на дому.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Штаты организаций, оказывающих сестринский уход,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под № 6173).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категорий населения, подлежащих сестринскому уходу,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2009 года № 1938 "Об утверждении Перечня категорий населения, подлежащих паллиативной помощи и сестринскому уходу".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Дополнительные медицинские услуги по оказанию сестринского ухода, не входящие в перечень гарантированного объема бесплатной медицинской помощи (далее – ГОБМП),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2299 "Об утверждении Правил и условий оказания платных услуг в организациях здравоохранения".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основе деятельности организаций здравоохранения, оказывающих сестринский уход, лежит территориальный принцип обслуживания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"Об утверждении Правил оказания первичной медико-санитарной помощи и Правил прикрепления граждан к организациям первичной медико-санитарной помощи". 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 условия оказания сестринского ухода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Сестринский уход пациенту предоставляется квалифицированными медицинскими работниками, имеющими сертификат специалиста по профилю "сестринское дело"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774 "Об утверждении Номенклатуры медицинских и фармацевтических специальностей" (зарегистрирован в Реестре государственной регистрации нормативных правовых актов под № 5885).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обязанности медицинского работника, осуществляющего сестринский уход, входит: оценка состояния пациента, составление и выполнение плана сестринского ухода, выполнение назначений, составленных врачом, постоянная оценка, адаптация и реализация плана ухода в соответствии с выявленными проблемами, общение с пациентом, семьей, лицом, осуществляющим уход, обучение пациента, семьи, лица, осуществляющего уход, ведение первичной медицинской документации,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907), оказание помощи пациенту и семье до и после смерти.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Основной план сестринского ухода разрабатывается на основе выявленных медицинских потребностей. Он осуществляется и оценивается в партнерстве с пациентами и их семьями, включая детей. Пациенты и их семьи получают достоверную информацию, позволяющую им участвовать в принятии решения о лечении.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Потребности пациента и его семьи постоянно оцениваются в ходе осуществления плана лечения, который изменяется и обновляется по мере изменения потребностей.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Показания к госпитализации пациентов, нуждающихся в сестринском уходе,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2011 года № 1343 "Об утверждении Правил оказания паллиативной помощи и сестринского ухода".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Госпитализация больных в организации сестринского ухода осуществляется согласно инструкции по организации плановой госпитализации в стационар в рамках ГОБМП через Портал бюро госпитализации,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2010 года № 492 (зарегистрирован в Реестре государственной регистрации нормативных правовых актов Республики Казахстан под № 6380).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Госпитализация пациента в медицинские организации, оказывающие сестринский уход, в рамках ГОБМП осуществляется в плановом порядке, при наличии медицинского заключения врачебно-консультационной комиссии по направлению специалистов первичной медико-санитарной помощи или профильного специалиста медицинской организации через портал Бюро госпитализации с информированием пациента или его законного представителя о дате госпитализации в стационар.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направлении на госпитализацию специалист первичной медико-санитарной помощи или профильный специалист медицинской организации по месту прикрепления больного отражает статус больного, данные общеклинического обследования, полный клинический диагноз, рекомендации по лечению и/или реабилитации, необходимость сестринского ухода.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Проведение лабораторно-инструментальных исследований детям, получающим сестринский уход на дому, обеспечивается в амбулаторных условиях по месту жительства.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оказания морально-психологической поддержки пациентам БСУ взаимодействует с Обществом Красного Полумесяца Казахстана и иными неправительственными организациями.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Обеспечение, хранение и назначение лекарственных средств, производится лицами, имеющими медицинское образование и допуск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 медицинских целях наркотических средств, психотропных веществ и прекурсоров, подлежащих контролю в Республике Казахстан, утвержденными постановлением Правительства Республики Казахстан от 30 марта 2012 года № 396.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Медицинские работники, оказывающие сестринский уход, обеспечивают безопасность хранения, отпуска, назначения, управления, переработки и утилизации лекарственных средств.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оказании сестринского ухода проведение противоболевой терапии по назначениям лечащего врача (при наличии показаний) и определение ее эффективности осуществляется в соответствии с клиническими протоколами, на основе динамического наблюдения за пациентами, учета их жалоб, оценки симптомов и побочного действия лекарственных препаратов.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Проводимые мероприятия по купированию боли и других симптомов, результаты лечения документируются в первичной медицинской документации,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Пациент получает как медикаментозные, так и немедикаментозные методы купирования боли и других симптомов по назначениям врача.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Медицинские работники информируют пациента и его семью о проводимом лечении, включая название медикамента, условий назначения, дозировки, действий при обнаружении побочных эффектов, условий продолжения лечения данным препаратом, позволяя им участвовать в процессе принятия решения.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Медицинскими работниками организаций, оказывающих сестринский уход, проводится консультирование пациентов и членов его семьи по соблюдению порядка и режима приема препаратов. 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сестринского ухода</w:t>
      </w:r>
      <w:r>
        <w:br/>
      </w:r>
      <w:r>
        <w:rPr>
          <w:rFonts w:ascii="Times New Roman"/>
          <w:b/>
          <w:i w:val="false"/>
          <w:color w:val="000000"/>
        </w:rPr>
        <w:t>в больнице сестринского ухода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Основной целью деятельности БСУ является улучшение качества жизни, повышение доступности медицинской помощи и оказание квалифицированного сестринского ухода лицам, страдающим злокачественными новообразованиями IV стадии, СПИД-ом в терминальной стадии, хроническими прогрессирующими заболеваниями в терминальной стадии (стадия декомпенсации сердечной, легочной, печеночной, почечной недостаточности, тяжелые последствия нарушений мозгового кровообращения), не способным к самообслуживанию вследствие перенесенной болезни и (или) инвалидности, продолжительность которых ограничена, не требующим постоянного врачебного наблюдения, но нуждающимся в дальнейшем сестринском уходе.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Основной задачей БСУ является предоставление пациентам медико-социальной помощи, включающей медицинское наблюдение и уход, комплекс симптоматической терапии и других мероприятий, направленных на поддержание их активной жизнедеятельности.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БСУ в соответствии с возложенными на нее задачами выполняет следующие функции: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симптоматической терапии;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еженедельных осмотров пациентов медицинским работником больницы сестринского ухода, членами мультидисциплинарной команды (группы) и назначение им необходимых мероприятий по оказанию медико-социальной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рационального питания, в том числе диетического, в соответствии с врачебными рекомендациями;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пациентов в другие организации здравоохранения для оказания специализированной медицинской помощи при состояниях, требующих срочного медицинского вмешательства врачей-специалистов. 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Средний медицинский персонал осуществляет: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круглосуточное медицинское наблюдение за состоянием здоровья пациента и проведение мероприятий, направленных на профилактику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уход за пациентами, включая проведение их ежедневного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морально-психологическую поддержку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кормление ослабленных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медицинские процедуры (измерение температуры тела, артериального давления, наложение компрессов, осуществление перевязок, обработка пролежней, выполнение очистительных клизм);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первичную медико-санитарную помощь при ухудшении состояния здоровья пациентов;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комплекс симптоматической терапии по назначению лечащего врача;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санитарно-гигиеническую помощь пациентам (обтирание, обмывание, гигиенические ванны, стрижка ногтей, причесывание, смена нательного и постельного белья);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выполнение мероприятий по оказанию 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назначенных медицинским работником БСУ, в том числе по содействие органам опеки и попечительства устройстве несовершеннолетних, нуждающихся в социальной реабилитации, на усыновление, на попечение, в приемную семью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от 30 октября 2009 года № 630 "Об утверждении стандарта оказания специальных социальных услуг в области здравоохранения" (зарегистрирован в Реестре государственной регистрации нормативных правовых актов Республики Казахстан под № 5917).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Условиями для госпитализации пациента в стационар для сестринского ухода являются: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показаний для госпитализации;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направления участкового врача, врача общей практики или профильного специалиста районной, городской поликлиники или специализированной медицинской организации. 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БСУ не госпитализируются пациенты, требующие квалифицированной медицинской помощи и постоянного врачебного наблюдения, а именно, с активными формами туберкулеза, венерическими заболеваниями, инфекционными заболеваниями, психическими заболеваниями, другими заболеваниями, требующими постоянного врачебного наблюдения, а также с состояниями, не требующими медицинской помощи.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Госпитализация пациента в БСУ осуществляется после ознакомления пациента с правилами внутреннего распорядка больницы и осмотра медицинским работником больницы.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Осмотр медицинским работником БСУ пациента осуществляется с целью определения его состояния здоровья, сроков госпитализации и выявления противопоказаний для госпитализации в БСУ.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Медицинская помощь в БСУ осуществляется под руководством среднего медицинского работника и организуется в случаях, когда в условиях стационара нет необходимости в постоянном врачебном наблюдении за пациентом.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Отделение сестринского ухода в составе многопрофильных стационаров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которого организовано, при этом диагностические и лечебные процедуры по возможности проводятся непосредственно в отделении.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лечении больного в БСУ, сведения о пациенте регистрируются в Журнале учета приема больных и отказов в госпитализации; медицинской карте стационарного больного по формам, утвержденной приказом № 907, а также БСУ ведет учет и представляет отчеты о своей работе по формам и в порядке, установленном уполномоченным органом в области здравоохранения.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выписке пациента, получившего стационарную помощь в виде сестринского ухода, заполняется </w:t>
      </w:r>
      <w:r>
        <w:rPr>
          <w:rFonts w:ascii="Times New Roman"/>
          <w:b w:val="false"/>
          <w:i w:val="false"/>
          <w:color w:val="000000"/>
          <w:sz w:val="28"/>
        </w:rPr>
        <w:t>статистическая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приказом № 907.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Выписка из медицинской карты больного с необходимыми рекомендациями выдается на руки пациенту или его законному представителю под роспись и передается в медицинскую организацию первичной медико-санитарной помощи (далее – ПМСП) по месту прикрепления.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Медицинский работник своевременно регистрирует и документирует переход пациента в состояние биологической смерти.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период после смерти пациента медицинский работник, осуществляющий сестринский уход, оказывает в тактичной ненавязчивой форме психологическую помощь семье, при необходимости назначается консультация психолога.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Оказание сестринского ухода</w:t>
      </w:r>
      <w:r>
        <w:br/>
      </w:r>
      <w:r>
        <w:rPr>
          <w:rFonts w:ascii="Times New Roman"/>
          <w:b/>
          <w:i w:val="false"/>
          <w:color w:val="000000"/>
        </w:rPr>
        <w:t>на амбулаторно-поликлиническом уровне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Сестринский уход на амбулаторно-поликлиническом уровне осуществляются в форме стационара на дому в виде квалифицированного сестринского ухода продолжительностью от четырех до восьми часов в течение дня в рабочие дни в период работы амбулаторно-поликлинических организаций.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Стационар на дому предназначен для проведения поддерживающего лечения и наблюдения за больным с неизлечимой патологией в домашних условиях.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ухудшении состояния больного, находящегося на дому, которому требуется круглосуточное врачебное наблюдение, госпитализация в стационар осуществляется незамедлительно.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Сведения о пациенте регистрируются в первичной медицинской документации по формам, утвержденным приказом № 907: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карте больного стационара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Журнале учета больных стационара на дому.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 завершению лечения пациента в стационаре на дому медицинский работник заполняет статистическую карту по форме, утвержденной приказом № 907.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Выписка из медицинской карты больного с необходимыми рекомендациями выдается на руки пациенту или его законному представителю под роспись, копия сохраняется в организации ПМСП по месту прикрепления пациента.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Медицинский работник своевременно регистрирует и документирует переход пациента в состояние биологической смерти.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период после смерти больного медицинский работник, осуществляющий сестринский уход, оказывает психологическую помощь семье в тактичной ненавязчивой форме, при необходимости назначается консультация психолога. 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