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7efd" w14:textId="7f67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проверочного листа в области защиты и поддержки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октября 2014 года № 48. Зарегистрирован в Министерстве юстиции Республики Казахстан 5 ноября 2014 года № 9857. Утратил силу приказом Министра национальной экономики Республики Казахстан от 2 июня 2015 года № 417</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02.06.2015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21)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31 января 2006 года «О частном предпринимательстве» и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форму</w:t>
      </w:r>
      <w:r>
        <w:rPr>
          <w:rFonts w:ascii="Times New Roman"/>
          <w:b w:val="false"/>
          <w:i w:val="false"/>
          <w:color w:val="000000"/>
          <w:sz w:val="28"/>
        </w:rPr>
        <w:t xml:space="preserve"> проверочного листа в области защиты и поддержки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r>
        <w:br/>
      </w: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национальной экономики Жаксылыкова Т.М.</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2014 г. № 48   </w:t>
      </w:r>
    </w:p>
    <w:bookmarkEnd w:id="1"/>
    <w:bookmarkStart w:name="z7" w:id="2"/>
    <w:p>
      <w:pPr>
        <w:spacing w:after="0"/>
        <w:ind w:left="0"/>
        <w:jc w:val="both"/>
      </w:pPr>
      <w:r>
        <w:rPr>
          <w:rFonts w:ascii="Times New Roman"/>
          <w:b w:val="false"/>
          <w:i w:val="false"/>
          <w:color w:val="000000"/>
          <w:sz w:val="28"/>
        </w:rPr>
        <w:t xml:space="preserve">
Форма            </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в области защиты и поддержки субъектов частного</w:t>
      </w:r>
      <w:r>
        <w:br/>
      </w:r>
      <w:r>
        <w:rPr>
          <w:rFonts w:ascii="Times New Roman"/>
          <w:b w:val="false"/>
          <w:i w:val="false"/>
          <w:color w:val="000000"/>
          <w:sz w:val="28"/>
        </w:rPr>
        <w:t>
                          </w:t>
      </w:r>
      <w:r>
        <w:rPr>
          <w:rFonts w:ascii="Times New Roman"/>
          <w:b/>
          <w:i w:val="false"/>
          <w:color w:val="000000"/>
          <w:sz w:val="28"/>
        </w:rPr>
        <w:t>предпринимательства</w:t>
      </w:r>
    </w:p>
    <w:bookmarkEnd w:id="3"/>
    <w:p>
      <w:pPr>
        <w:spacing w:after="0"/>
        <w:ind w:left="0"/>
        <w:jc w:val="both"/>
      </w:pPr>
      <w:r>
        <w:rPr>
          <w:rFonts w:ascii="Times New Roman"/>
          <w:b w:val="false"/>
          <w:i w:val="false"/>
          <w:color w:val="000000"/>
          <w:sz w:val="28"/>
        </w:rPr>
        <w:t>Орган, осуществляющий проверку: Министерство национальной экономики</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Вид проводимой проверки (необходимо указать):</w:t>
      </w:r>
      <w:r>
        <w:br/>
      </w:r>
      <w:r>
        <w:rPr>
          <w:rFonts w:ascii="Times New Roman"/>
          <w:b w:val="false"/>
          <w:i w:val="false"/>
          <w:color w:val="000000"/>
          <w:sz w:val="28"/>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8"/>
        </w:rPr>
        <w:t xml:space="preserve"> комплексная проверка</w:t>
      </w:r>
      <w:r>
        <w:br/>
      </w:r>
      <w:r>
        <w:rPr>
          <w:rFonts w:ascii="Times New Roman"/>
          <w:b w:val="false"/>
          <w:i w:val="false"/>
          <w:color w:val="000000"/>
          <w:sz w:val="28"/>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8"/>
        </w:rPr>
        <w:t xml:space="preserve"> тематическая проверка </w:t>
      </w:r>
    </w:p>
    <w:p>
      <w:pPr>
        <w:spacing w:after="0"/>
        <w:ind w:left="0"/>
        <w:jc w:val="both"/>
      </w:pPr>
      <w:r>
        <w:rPr>
          <w:rFonts w:ascii="Times New Roman"/>
          <w:b w:val="false"/>
          <w:i w:val="false"/>
          <w:color w:val="000000"/>
          <w:sz w:val="28"/>
        </w:rPr>
        <w:t>Проверка осуществляется на основании акта о назначении проверки:</w:t>
      </w:r>
    </w:p>
    <w:p>
      <w:pPr>
        <w:spacing w:after="0"/>
        <w:ind w:left="0"/>
        <w:jc w:val="both"/>
      </w:pPr>
      <w:r>
        <w:rPr>
          <w:rFonts w:ascii="Times New Roman"/>
          <w:b w:val="false"/>
          <w:i w:val="false"/>
          <w:color w:val="000000"/>
          <w:sz w:val="28"/>
        </w:rPr>
        <w:t>номер _____, дата _______.</w:t>
      </w:r>
    </w:p>
    <w:p>
      <w:pPr>
        <w:spacing w:after="0"/>
        <w:ind w:left="0"/>
        <w:jc w:val="both"/>
      </w:pPr>
      <w:r>
        <w:rPr>
          <w:rFonts w:ascii="Times New Roman"/>
          <w:b w:val="false"/>
          <w:i w:val="false"/>
          <w:color w:val="000000"/>
          <w:sz w:val="28"/>
        </w:rPr>
        <w:t>Проверяемый субъект: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проверяемого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юридический адрес, телефон)</w:t>
      </w:r>
      <w:r>
        <w:br/>
      </w:r>
      <w:r>
        <w:rPr>
          <w:rFonts w:ascii="Times New Roman"/>
          <w:b w:val="false"/>
          <w:i w:val="false"/>
          <w:color w:val="000000"/>
          <w:sz w:val="28"/>
        </w:rPr>
        <w:t>
Фамилия, имя, отчество (при наличии) и должность лиц, уполномоченных</w:t>
      </w:r>
      <w:r>
        <w:br/>
      </w:r>
      <w:r>
        <w:rPr>
          <w:rFonts w:ascii="Times New Roman"/>
          <w:b w:val="false"/>
          <w:i w:val="false"/>
          <w:color w:val="000000"/>
          <w:sz w:val="28"/>
        </w:rPr>
        <w:t>
на проведение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Сведения о специалистах, консультантах и экспертах, привлекаемых для</w:t>
      </w:r>
      <w:r>
        <w:br/>
      </w:r>
      <w:r>
        <w:rPr>
          <w:rFonts w:ascii="Times New Roman"/>
          <w:b w:val="false"/>
          <w:i w:val="false"/>
          <w:color w:val="000000"/>
          <w:sz w:val="28"/>
        </w:rPr>
        <w:t>
проведения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наличии) и должность уполномоченных</w:t>
      </w:r>
      <w:r>
        <w:br/>
      </w:r>
      <w:r>
        <w:rPr>
          <w:rFonts w:ascii="Times New Roman"/>
          <w:b w:val="false"/>
          <w:i w:val="false"/>
          <w:color w:val="000000"/>
          <w:sz w:val="28"/>
        </w:rPr>
        <w:t>
представителей проверяемого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5608"/>
        <w:gridCol w:w="3013"/>
        <w:gridCol w:w="2793"/>
        <w:gridCol w:w="1955"/>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Соблюдается/</w:t>
            </w:r>
            <w:r>
              <w:br/>
            </w:r>
            <w:r>
              <w:rPr>
                <w:rFonts w:ascii="Times New Roman"/>
                <w:b w:val="false"/>
                <w:i w:val="false"/>
                <w:color w:val="000000"/>
                <w:sz w:val="20"/>
              </w:rPr>
              <w:t>
</w:t>
            </w:r>
            <w:r>
              <w:rPr>
                <w:rFonts w:ascii="Times New Roman"/>
                <w:b w:val="false"/>
                <w:i w:val="false"/>
                <w:color w:val="000000"/>
                <w:sz w:val="20"/>
              </w:rPr>
              <w:t>Не соблюдается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 соблюдения требования, количество выявленных фактов</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субъектов частного предпринимательства по степеням риска осуществляется с учетом значимости субъекта с точки зрения тяжести последствий, отраслевой статистики нарушений требований, установленных законодательством Республики Казахстан в соответствии со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от 6 января 2011 года № 377-IV «О государственном контроле и надзоре в Республике Казахстан» (далее – Закон), а также результатов внеплановых проверок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критериев оценки степени риска в сфере частного предпринимательства, утвержденных совместным приказом органа контроля и надзора и уполномоченного органа по предпринимательству и опубликованных на официальном интернет-ресурсе проверяемого субъекта, за исключением случаев, предусмотренных </w:t>
            </w:r>
            <w:r>
              <w:rPr>
                <w:rFonts w:ascii="Times New Roman"/>
                <w:b w:val="false"/>
                <w:i w:val="false"/>
                <w:color w:val="000000"/>
                <w:sz w:val="20"/>
              </w:rPr>
              <w:t>Налоговым кодексом</w:t>
            </w:r>
            <w:r>
              <w:rPr>
                <w:rFonts w:ascii="Times New Roman"/>
                <w:b w:val="false"/>
                <w:i w:val="false"/>
                <w:color w:val="000000"/>
                <w:sz w:val="20"/>
              </w:rPr>
              <w:t xml:space="preserve">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форм обязательной ведомственной отчетности по вопросам проверок проверяемых субъектов в сфере частного предпринимательства, утвержденных совместным приказом органов контроля и надзора, уполномоченного органа по правовой статистике и специальным учетам и уполномоченного органа по предпринимательству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постоянной и непрерывной основе ведомственного учета количества проверок субъектов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сводных данных ведомственной отчетности по проверкам субъектов частного предпринимательства на официальном интернет-ресурсе государственного органа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форм проверочных листов в сфере частного предпринимательства, утвержденных совместным приказом органа контроля и надзора и уполномоченного органа по предпринимательству и опубликованных на официальном интернет-ресурсе государственного органа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проверок в отношении конкретного субъекта частного предпринимательства на основании плана проверок, утвержденного уполномоченным органом в соответствии с системой оценки рисков и с учетом установленных временных интервалов по отношению к предшествующим проверкам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внеплановых проверок в отношении конкретного субъекта частного предпринимательства по основаниям, предусмотренным </w:t>
            </w:r>
            <w:r>
              <w:rPr>
                <w:rFonts w:ascii="Times New Roman"/>
                <w:b w:val="false"/>
                <w:i w:val="false"/>
                <w:color w:val="000000"/>
                <w:sz w:val="20"/>
              </w:rPr>
              <w:t>пунктом 7</w:t>
            </w:r>
            <w:r>
              <w:rPr>
                <w:rFonts w:ascii="Times New Roman"/>
                <w:b w:val="false"/>
                <w:i w:val="false"/>
                <w:color w:val="000000"/>
                <w:sz w:val="20"/>
              </w:rPr>
              <w:t xml:space="preserve"> статьи 16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и внеплановых проверок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плановых проверок в отношении субъектов малого 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r>
              <w:br/>
            </w:r>
            <w:r>
              <w:rPr>
                <w:rFonts w:ascii="Times New Roman"/>
                <w:b w:val="false"/>
                <w:i w:val="false"/>
                <w:color w:val="000000"/>
                <w:sz w:val="20"/>
              </w:rPr>
              <w:t>
</w:t>
            </w:r>
            <w:r>
              <w:rPr>
                <w:rFonts w:ascii="Times New Roman"/>
                <w:b w:val="false"/>
                <w:i w:val="false"/>
                <w:color w:val="000000"/>
                <w:sz w:val="20"/>
              </w:rPr>
              <w:t>1) соблюдением установленных правил обращения и функционирования взрывчатых веществ;</w:t>
            </w:r>
            <w:r>
              <w:br/>
            </w:r>
            <w:r>
              <w:rPr>
                <w:rFonts w:ascii="Times New Roman"/>
                <w:b w:val="false"/>
                <w:i w:val="false"/>
                <w:color w:val="000000"/>
                <w:sz w:val="20"/>
              </w:rPr>
              <w:t>
</w:t>
            </w:r>
            <w:r>
              <w:rPr>
                <w:rFonts w:ascii="Times New Roman"/>
                <w:b w:val="false"/>
                <w:i w:val="false"/>
                <w:color w:val="000000"/>
                <w:sz w:val="20"/>
              </w:rPr>
              <w:t>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3) атомной энергией, радиоактивными веществами;</w:t>
            </w:r>
            <w:r>
              <w:br/>
            </w:r>
            <w:r>
              <w:rPr>
                <w:rFonts w:ascii="Times New Roman"/>
                <w:b w:val="false"/>
                <w:i w:val="false"/>
                <w:color w:val="000000"/>
                <w:sz w:val="20"/>
              </w:rPr>
              <w:t>
</w:t>
            </w:r>
            <w:r>
              <w:rPr>
                <w:rFonts w:ascii="Times New Roman"/>
                <w:b w:val="false"/>
                <w:i w:val="false"/>
                <w:color w:val="000000"/>
                <w:sz w:val="20"/>
              </w:rPr>
              <w:t>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внеплановых проверок по анонимным обращениям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фактам и обстоятельствам, выявленным в отношении конкретных субъектов частного предпринимательства и послужившим основанием для назначения внеплановой проверки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проверки на основании акта о назначении проверки с указанием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17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w:t>
            </w:r>
            <w:r>
              <w:rPr>
                <w:rFonts w:ascii="Times New Roman"/>
                <w:b w:val="false"/>
                <w:i w:val="false"/>
                <w:color w:val="000000"/>
                <w:sz w:val="20"/>
              </w:rPr>
              <w:t>Налоговым кодексом</w:t>
            </w:r>
            <w:r>
              <w:rPr>
                <w:rFonts w:ascii="Times New Roman"/>
                <w:b w:val="false"/>
                <w:i w:val="false"/>
                <w:color w:val="000000"/>
                <w:sz w:val="20"/>
              </w:rPr>
              <w:t xml:space="preserve">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извещения в письменном виде субъекта частного предпринимательства о начале проведения плановой проверки не менее чем за тридцать календарных дней до начала самой проверки с указанием сроков и предмета проведения проверки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извещения субъекта частного предпринимательства о начале проведения внеплановой проверки не менее чем за сутки до начала самой проверки с указанием сроков и предмета проведения проверки, за исключением случаев, предусмотренных подпунктами 2), 3), 4), 7) и 8) </w:t>
            </w:r>
            <w:r>
              <w:rPr>
                <w:rFonts w:ascii="Times New Roman"/>
                <w:b w:val="false"/>
                <w:i w:val="false"/>
                <w:color w:val="000000"/>
                <w:sz w:val="20"/>
              </w:rPr>
              <w:t>пункта 7</w:t>
            </w:r>
            <w:r>
              <w:rPr>
                <w:rFonts w:ascii="Times New Roman"/>
                <w:b w:val="false"/>
                <w:i w:val="false"/>
                <w:color w:val="000000"/>
                <w:sz w:val="20"/>
              </w:rPr>
              <w:t xml:space="preserve">,  </w:t>
            </w:r>
            <w:r>
              <w:rPr>
                <w:rFonts w:ascii="Times New Roman"/>
                <w:b w:val="false"/>
                <w:i w:val="false"/>
                <w:color w:val="000000"/>
                <w:sz w:val="20"/>
              </w:rPr>
              <w:t>пунктом 10</w:t>
            </w:r>
            <w:r>
              <w:rPr>
                <w:rFonts w:ascii="Times New Roman"/>
                <w:b w:val="false"/>
                <w:i w:val="false"/>
                <w:color w:val="000000"/>
                <w:sz w:val="20"/>
              </w:rPr>
              <w:t> статьи 16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в течение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0"/>
              </w:rPr>
              <w:t>
</w:t>
            </w:r>
            <w:r>
              <w:rPr>
                <w:rFonts w:ascii="Times New Roman"/>
                <w:b w:val="false"/>
                <w:i w:val="false"/>
                <w:color w:val="000000"/>
                <w:sz w:val="20"/>
              </w:rPr>
              <w:t>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0"/>
              </w:rPr>
              <w:t>
</w:t>
            </w:r>
            <w:r>
              <w:rPr>
                <w:rFonts w:ascii="Times New Roman"/>
                <w:b w:val="false"/>
                <w:i w:val="false"/>
                <w:color w:val="000000"/>
                <w:sz w:val="20"/>
              </w:rPr>
              <w:t>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продления проверки только один раз руководителем органа контроля и надзора (либо лицом, его замещающим) на срок не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приостановления проведения проверки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акта о приостановлении либо возобновлении проверки при приостановлении или возобновлении проверки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20</w:t>
            </w:r>
            <w:r>
              <w:rPr>
                <w:rFonts w:ascii="Times New Roman"/>
                <w:b w:val="false"/>
                <w:i w:val="false"/>
                <w:color w:val="000000"/>
                <w:sz w:val="20"/>
              </w:rPr>
              <w:t xml:space="preserve">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Указание в акте отбора образцов продукции информации, предусмотренной </w:t>
            </w:r>
            <w:r>
              <w:rPr>
                <w:rFonts w:ascii="Times New Roman"/>
                <w:b w:val="false"/>
                <w:i w:val="false"/>
                <w:color w:val="000000"/>
                <w:sz w:val="20"/>
              </w:rPr>
              <w:t>статьей 22</w:t>
            </w:r>
            <w:r>
              <w:rPr>
                <w:rFonts w:ascii="Times New Roman"/>
                <w:b w:val="false"/>
                <w:i w:val="false"/>
                <w:color w:val="000000"/>
                <w:sz w:val="20"/>
              </w:rPr>
              <w:t xml:space="preserve">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ограничений при проведении проверок, предусмотренных </w:t>
            </w:r>
            <w:r>
              <w:rPr>
                <w:rFonts w:ascii="Times New Roman"/>
                <w:b w:val="false"/>
                <w:i w:val="false"/>
                <w:color w:val="000000"/>
                <w:sz w:val="20"/>
              </w:rPr>
              <w:t>статьей 23</w:t>
            </w:r>
            <w:r>
              <w:rPr>
                <w:rFonts w:ascii="Times New Roman"/>
                <w:b w:val="false"/>
                <w:i w:val="false"/>
                <w:color w:val="000000"/>
                <w:sz w:val="20"/>
              </w:rPr>
              <w:t xml:space="preserve">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24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предъявление требований и не обращение с просьбами, не относящимися к предмету проверки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назначение проверяемым субъектом проверок по вопросам, не входящим в их компетенцию</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26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лицензирования или</w:t>
            </w:r>
            <w:r>
              <w:br/>
            </w:r>
            <w:r>
              <w:rPr>
                <w:rFonts w:ascii="Times New Roman"/>
                <w:b w:val="false"/>
                <w:i w:val="false"/>
                <w:color w:val="000000"/>
                <w:sz w:val="20"/>
              </w:rPr>
              <w:t>
</w:t>
            </w:r>
            <w:r>
              <w:rPr>
                <w:rFonts w:ascii="Times New Roman"/>
                <w:b/>
                <w:i w:val="false"/>
                <w:color w:val="000000"/>
                <w:sz w:val="20"/>
              </w:rPr>
              <w:t>выдачи иных разрешительных документов, приема уведомления на осуществление</w:t>
            </w:r>
            <w:r>
              <w:br/>
            </w:r>
            <w:r>
              <w:rPr>
                <w:rFonts w:ascii="Times New Roman"/>
                <w:b w:val="false"/>
                <w:i w:val="false"/>
                <w:color w:val="000000"/>
                <w:sz w:val="20"/>
              </w:rPr>
              <w:t>
</w:t>
            </w:r>
            <w:r>
              <w:rPr>
                <w:rFonts w:ascii="Times New Roman"/>
                <w:b/>
                <w:i w:val="false"/>
                <w:color w:val="000000"/>
                <w:sz w:val="20"/>
              </w:rPr>
              <w:t>предпринимательской деятельности или иных действий</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разрешения на всей территории Республики Казахстан ограничивается только в случаях, предусмотренных законами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только в случаях, установленных законами, указами Президента Республики Казахстан или постановлениями Правительства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если лицензиарами являются местные исполнительные органы или территориальные органы центрального государственного органа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29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документов, предусмотренных подпунктами 2) - 5)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 - 3)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выдачи лицензии без ограничения срока его действия, если иное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приложений к лицензии (дубликатов приложений к лицензии)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выдаче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переоформлении лицензии и (или) приложения не требование от заявителей предоставления иных документов, за исключением документов предусмотренных подпунктами 1) - 4) </w:t>
            </w:r>
            <w:r>
              <w:rPr>
                <w:rFonts w:ascii="Times New Roman"/>
                <w:b w:val="false"/>
                <w:i w:val="false"/>
                <w:color w:val="000000"/>
                <w:sz w:val="20"/>
              </w:rPr>
              <w:t>пункта 3</w:t>
            </w:r>
            <w:r>
              <w:rPr>
                <w:rFonts w:ascii="Times New Roman"/>
                <w:b w:val="false"/>
                <w:i w:val="false"/>
                <w:color w:val="000000"/>
                <w:sz w:val="20"/>
              </w:rPr>
              <w:t xml:space="preserve"> статьи 33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переоформлении лицензии и (или) приложения к лицензии, инициированному по основаниям, предусмотренным подпунктами 1), 2), 4), 5), 6) </w:t>
            </w:r>
            <w:r>
              <w:rPr>
                <w:rFonts w:ascii="Times New Roman"/>
                <w:b w:val="false"/>
                <w:i w:val="false"/>
                <w:color w:val="000000"/>
                <w:sz w:val="20"/>
              </w:rPr>
              <w:t>пункта 1</w:t>
            </w:r>
            <w:r>
              <w:rPr>
                <w:rFonts w:ascii="Times New Roman"/>
                <w:b w:val="false"/>
                <w:i w:val="false"/>
                <w:color w:val="000000"/>
                <w:sz w:val="20"/>
              </w:rPr>
              <w:t xml:space="preserve"> статьи 33 Закона о разрешениях и уведомлениях, в случае непредставления или не надлежащего оформления заявителем документов,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33 Закона о разрешениях и уведомлениях, а также в случае не соответствия заявителя квалификационным требованиям, если законами предусматривается необходимость такой проверки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оформления переоформленных лицензии и (или) приложения к лицензиям в электронной форме с соблюдением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лицензиаром в течение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33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только одной лицензии и (или) приложения к лицензии по выбору заявителя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отказа в переоформлении лицензий и (или) приложений к лицензии, инициированным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только в случаях, предусмотренных частью пять </w:t>
            </w:r>
            <w:r>
              <w:rPr>
                <w:rFonts w:ascii="Times New Roman"/>
                <w:b w:val="false"/>
                <w:i w:val="false"/>
                <w:color w:val="000000"/>
                <w:sz w:val="20"/>
              </w:rPr>
              <w:t>пункта 4</w:t>
            </w:r>
            <w:r>
              <w:rPr>
                <w:rFonts w:ascii="Times New Roman"/>
                <w:b w:val="false"/>
                <w:i w:val="false"/>
                <w:color w:val="000000"/>
                <w:sz w:val="20"/>
              </w:rPr>
              <w:t xml:space="preserve"> и частью пять пункта 5 статьи 34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законами Республики Казахстан, указами Президента Республики Казахстан или постановлениями Правительства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прекращения действия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разрешительными органами общих положений о лицензировании в сфере экспорта и импорта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отказа в выдаче разрешения второй категории только по основаниям,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прекращения действия разрешения второй категории только в случаях и в порядке,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приостановления действия разрешения и (или) приложения к разрешению в порядке и по основаниям, предусмотренным законами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проверку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в течение десяти рабочих дней со дня подачи заявителем заявления об устранении нарушений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лишения (отзыва) разрешения в порядке и (или) по основаниям,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статьи 46 Закона о разрешениях 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разрешительными органами на постоянной основе государственного электронного реестра разрешений и уведомлений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проверяемым субъектом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w:t>
            </w:r>
            <w:r>
              <w:br/>
            </w:r>
            <w:r>
              <w:rPr>
                <w:rFonts w:ascii="Times New Roman"/>
                <w:b w:val="false"/>
                <w:i w:val="false"/>
                <w:color w:val="000000"/>
                <w:sz w:val="20"/>
              </w:rPr>
              <w:t>
</w:t>
            </w:r>
            <w:r>
              <w:rPr>
                <w:rFonts w:ascii="Times New Roman"/>
                <w:b/>
                <w:i w:val="false"/>
                <w:color w:val="000000"/>
                <w:sz w:val="20"/>
              </w:rPr>
              <w:t>государственной поддержки</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требований к субъектам частного предпринимательства при осуществлении государственной поддержки, установленных на уровне указов Президента Республики Казахстан, законов Республики Казахстан, постановлений Правительства Республики Казахстан, актов местных представительных органов, Национального Банка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(правил, условий) осуществления государственной поддержки субъектам частного предпринимательства, установленного указами Президента Республики Казахстан, законами Республики Казахстан, постановлениями Правительства Республики Казахстан, актами местных представительных органов, Национального Банка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r>
              <w:br/>
            </w:r>
            <w:r>
              <w:rPr>
                <w:rFonts w:ascii="Times New Roman"/>
                <w:b w:val="false"/>
                <w:i w:val="false"/>
                <w:color w:val="000000"/>
                <w:sz w:val="20"/>
              </w:rPr>
              <w:t>
</w:t>
            </w:r>
            <w:r>
              <w:rPr>
                <w:rFonts w:ascii="Times New Roman"/>
                <w:b w:val="false"/>
                <w:i w:val="false"/>
                <w:color w:val="000000"/>
                <w:sz w:val="20"/>
              </w:rPr>
              <w:t>- соблюдения сроков рассмотрения заявлений субъектов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соблюдения сроков осуществление государственной поддержки;</w:t>
            </w:r>
            <w:r>
              <w:br/>
            </w:r>
            <w:r>
              <w:rPr>
                <w:rFonts w:ascii="Times New Roman"/>
                <w:b w:val="false"/>
                <w:i w:val="false"/>
                <w:color w:val="000000"/>
                <w:sz w:val="20"/>
              </w:rPr>
              <w:t>
</w:t>
            </w: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Республики Казахстан;</w:t>
            </w:r>
            <w:r>
              <w:br/>
            </w:r>
            <w:r>
              <w:rPr>
                <w:rFonts w:ascii="Times New Roman"/>
                <w:b w:val="false"/>
                <w:i w:val="false"/>
                <w:color w:val="000000"/>
                <w:sz w:val="20"/>
              </w:rPr>
              <w:t>
</w:t>
            </w:r>
            <w:r>
              <w:rPr>
                <w:rFonts w:ascii="Times New Roman"/>
                <w:b w:val="false"/>
                <w:i w:val="false"/>
                <w:color w:val="000000"/>
                <w:sz w:val="20"/>
              </w:rPr>
              <w:t>- правомерного осуществления государственной поддержки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финансовой поддержки субъектам частного предпринимательства, порядок и форма, которой утверждены постановлением Правительства Республики Казахстан или иным нормативным правовым актам, юридическая сила которого выше уровня постановления Правительства Республики 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