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1efe0" w14:textId="aa1e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автотранспортных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26 ноября 2014 года № 197. Зарегистрирован в Министерстве юстиции Республики Казахстан 9 декабря 2014 года № 9944. Утратил силу приказом Министра торговли и интеграции Республики Казахстан от 15 ноября 2019 года № 99.</w:t>
      </w:r>
    </w:p>
    <w:p>
      <w:pPr>
        <w:spacing w:after="0"/>
        <w:ind w:left="0"/>
        <w:jc w:val="both"/>
      </w:pPr>
      <w:r>
        <w:rPr>
          <w:rFonts w:ascii="Times New Roman"/>
          <w:b w:val="false"/>
          <w:i w:val="false"/>
          <w:color w:val="ff0000"/>
          <w:sz w:val="28"/>
        </w:rPr>
        <w:t xml:space="preserve">
      Сноска. Утратил силу приказом Министра торговли и интеграции РК от 15.11.2019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9 ноября 2004 года "О техническом регулировании",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безопасности автотранспортных средств".</w:t>
      </w:r>
    </w:p>
    <w:bookmarkEnd w:id="1"/>
    <w:bookmarkStart w:name="z3" w:id="2"/>
    <w:p>
      <w:pPr>
        <w:spacing w:after="0"/>
        <w:ind w:left="0"/>
        <w:jc w:val="both"/>
      </w:pPr>
      <w:r>
        <w:rPr>
          <w:rFonts w:ascii="Times New Roman"/>
          <w:b w:val="false"/>
          <w:i w:val="false"/>
          <w:color w:val="000000"/>
          <w:sz w:val="28"/>
        </w:rPr>
        <w:t>
      2. Комитету технического регулирования и метрологии Министерства по инвестициям и развитию Республики Казахстан (Канешев Б.Б.)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Рау А.П.</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за исключением части второй </w:t>
      </w:r>
      <w:r>
        <w:rPr>
          <w:rFonts w:ascii="Times New Roman"/>
          <w:b w:val="false"/>
          <w:i w:val="false"/>
          <w:color w:val="000000"/>
          <w:sz w:val="28"/>
        </w:rPr>
        <w:t>пункта 8</w:t>
      </w:r>
      <w:r>
        <w:rPr>
          <w:rFonts w:ascii="Times New Roman"/>
          <w:b w:val="false"/>
          <w:i w:val="false"/>
          <w:color w:val="000000"/>
          <w:sz w:val="28"/>
        </w:rPr>
        <w:t xml:space="preserve"> раздела 3 Технического регламента "Требования к безопасности автотранспортных средств", который вводятся в действие с 1 января 2015 года.</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Касымов   </w:t>
      </w:r>
    </w:p>
    <w:p>
      <w:pPr>
        <w:spacing w:after="0"/>
        <w:ind w:left="0"/>
        <w:jc w:val="both"/>
      </w:pPr>
      <w:r>
        <w:rPr>
          <w:rFonts w:ascii="Times New Roman"/>
          <w:b w:val="false"/>
          <w:i w:val="false"/>
          <w:color w:val="000000"/>
          <w:sz w:val="28"/>
        </w:rPr>
        <w:t>
      28 ноября 2014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и.о.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2014 года № 197</w:t>
            </w:r>
          </w:p>
        </w:tc>
      </w:tr>
    </w:tbl>
    <w:bookmarkStart w:name="z7" w:id="5"/>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автотранспортных средств"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автотранспортных средств" (далее - Технический регламент) разработан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9 ноября 2004 года "О техническом регулировании".</w:t>
      </w:r>
    </w:p>
    <w:bookmarkEnd w:id="6"/>
    <w:bookmarkStart w:name="z10" w:id="7"/>
    <w:p>
      <w:pPr>
        <w:spacing w:after="0"/>
        <w:ind w:left="0"/>
        <w:jc w:val="both"/>
      </w:pPr>
      <w:r>
        <w:rPr>
          <w:rFonts w:ascii="Times New Roman"/>
          <w:b w:val="false"/>
          <w:i w:val="false"/>
          <w:color w:val="000000"/>
          <w:sz w:val="28"/>
        </w:rPr>
        <w:t>
      2. Настоящий Технический регламент устанавливает единые обязательные для применения и исполнения требования к безопасности автотранспортных средств.</w:t>
      </w:r>
    </w:p>
    <w:bookmarkEnd w:id="7"/>
    <w:p>
      <w:pPr>
        <w:spacing w:after="0"/>
        <w:ind w:left="0"/>
        <w:jc w:val="both"/>
      </w:pPr>
      <w:r>
        <w:rPr>
          <w:rFonts w:ascii="Times New Roman"/>
          <w:b w:val="false"/>
          <w:i w:val="false"/>
          <w:color w:val="000000"/>
          <w:sz w:val="28"/>
        </w:rPr>
        <w:t xml:space="preserve">
      Объектами технического регулирования Технического регламента являются указанные классификации и определение механических транспортных средств и прицепов, подпадающих под действие Технического регламента,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настоящего Технического регламента (далее - Классификации).</w:t>
      </w:r>
    </w:p>
    <w:p>
      <w:pPr>
        <w:spacing w:after="0"/>
        <w:ind w:left="0"/>
        <w:jc w:val="both"/>
      </w:pPr>
      <w:r>
        <w:rPr>
          <w:rFonts w:ascii="Times New Roman"/>
          <w:b w:val="false"/>
          <w:i w:val="false"/>
          <w:color w:val="000000"/>
          <w:sz w:val="28"/>
        </w:rPr>
        <w:t>
      Действие Технического регламента не распространяется на следующие механические транспортные средства и их компоненты:</w:t>
      </w:r>
    </w:p>
    <w:p>
      <w:pPr>
        <w:spacing w:after="0"/>
        <w:ind w:left="0"/>
        <w:jc w:val="both"/>
      </w:pPr>
      <w:r>
        <w:rPr>
          <w:rFonts w:ascii="Times New Roman"/>
          <w:b w:val="false"/>
          <w:i w:val="false"/>
          <w:color w:val="000000"/>
          <w:sz w:val="28"/>
        </w:rPr>
        <w:t>
      1) тихоходные, имеющие максимальную конструктивную скорость не более 25 км/ч;</w:t>
      </w:r>
    </w:p>
    <w:p>
      <w:pPr>
        <w:spacing w:after="0"/>
        <w:ind w:left="0"/>
        <w:jc w:val="both"/>
      </w:pPr>
      <w:r>
        <w:rPr>
          <w:rFonts w:ascii="Times New Roman"/>
          <w:b w:val="false"/>
          <w:i w:val="false"/>
          <w:color w:val="000000"/>
          <w:sz w:val="28"/>
        </w:rPr>
        <w:t>
      2) ввозимые на территорию Республики Казахстан на срок не более шести месяцев или помещаемые под таможенные режимы, которыми не предусмотрена возможность отчуждения;</w:t>
      </w:r>
    </w:p>
    <w:p>
      <w:pPr>
        <w:spacing w:after="0"/>
        <w:ind w:left="0"/>
        <w:jc w:val="both"/>
      </w:pPr>
      <w:r>
        <w:rPr>
          <w:rFonts w:ascii="Times New Roman"/>
          <w:b w:val="false"/>
          <w:i w:val="false"/>
          <w:color w:val="000000"/>
          <w:sz w:val="28"/>
        </w:rPr>
        <w:t>
      3) не предназначенные для эксплуатации на автомобильных дорогах общего пользования Республики Казахстан;</w:t>
      </w:r>
    </w:p>
    <w:p>
      <w:pPr>
        <w:spacing w:after="0"/>
        <w:ind w:left="0"/>
        <w:jc w:val="both"/>
      </w:pPr>
      <w:r>
        <w:rPr>
          <w:rFonts w:ascii="Times New Roman"/>
          <w:b w:val="false"/>
          <w:i w:val="false"/>
          <w:color w:val="000000"/>
          <w:sz w:val="28"/>
        </w:rPr>
        <w:t>
      4) предназначенные исключительно для спортивных соревнований;</w:t>
      </w:r>
    </w:p>
    <w:p>
      <w:pPr>
        <w:spacing w:after="0"/>
        <w:ind w:left="0"/>
        <w:jc w:val="both"/>
      </w:pPr>
      <w:r>
        <w:rPr>
          <w:rFonts w:ascii="Times New Roman"/>
          <w:b w:val="false"/>
          <w:i w:val="false"/>
          <w:color w:val="000000"/>
          <w:sz w:val="28"/>
        </w:rPr>
        <w:t>
      5) автотранспортные средства, приобретаемые в рамках государственного оборонного заказа.</w:t>
      </w:r>
    </w:p>
    <w:bookmarkStart w:name="z11" w:id="8"/>
    <w:p>
      <w:pPr>
        <w:spacing w:after="0"/>
        <w:ind w:left="0"/>
        <w:jc w:val="both"/>
      </w:pPr>
      <w:r>
        <w:rPr>
          <w:rFonts w:ascii="Times New Roman"/>
          <w:b w:val="false"/>
          <w:i w:val="false"/>
          <w:color w:val="000000"/>
          <w:sz w:val="28"/>
        </w:rPr>
        <w:t xml:space="preserve">
      3. В Техническом регламенте используются понятия,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а также следующие понятия:</w:t>
      </w:r>
    </w:p>
    <w:bookmarkEnd w:id="8"/>
    <w:p>
      <w:pPr>
        <w:spacing w:after="0"/>
        <w:ind w:left="0"/>
        <w:jc w:val="both"/>
      </w:pPr>
      <w:r>
        <w:rPr>
          <w:rFonts w:ascii="Times New Roman"/>
          <w:b w:val="false"/>
          <w:i w:val="false"/>
          <w:color w:val="000000"/>
          <w:sz w:val="28"/>
        </w:rPr>
        <w:t xml:space="preserve">
      1) автомобильное транспортное средство (далее - автотранспортное средство) - единица подвижного состава автомобильного транспорта, включающего автобусы, микроавтобусы, легковые и грузовые автомобили, троллейбусы,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и специальные автомобили (предназначенные для выполнения различных преимущественно нетранспортных работ), входящее в </w:t>
      </w:r>
      <w:r>
        <w:rPr>
          <w:rFonts w:ascii="Times New Roman"/>
          <w:b w:val="false"/>
          <w:i w:val="false"/>
          <w:color w:val="000000"/>
          <w:sz w:val="28"/>
        </w:rPr>
        <w:t>классификацию</w:t>
      </w:r>
      <w:r>
        <w:rPr>
          <w:rFonts w:ascii="Times New Roman"/>
          <w:b w:val="false"/>
          <w:i w:val="false"/>
          <w:color w:val="000000"/>
          <w:sz w:val="28"/>
        </w:rPr>
        <w:t>;</w:t>
      </w:r>
    </w:p>
    <w:p>
      <w:pPr>
        <w:spacing w:after="0"/>
        <w:ind w:left="0"/>
        <w:jc w:val="both"/>
      </w:pPr>
      <w:r>
        <w:rPr>
          <w:rFonts w:ascii="Times New Roman"/>
          <w:b w:val="false"/>
          <w:i w:val="false"/>
          <w:color w:val="000000"/>
          <w:sz w:val="28"/>
        </w:rPr>
        <w:t>
      2) выпускаемые в обращение автотранспортные средства - изготовленные в Республике Казахстан и не находившиеся ранее в эксплуатации автотранспортные средства, а также автотранспортные средства, ввозимые на срок более, чем шесть месяцев на территорию Республики Казахстан для использования по назначению или размещения на рынке с целью реализации;</w:t>
      </w:r>
    </w:p>
    <w:p>
      <w:pPr>
        <w:spacing w:after="0"/>
        <w:ind w:left="0"/>
        <w:jc w:val="both"/>
      </w:pPr>
      <w:r>
        <w:rPr>
          <w:rFonts w:ascii="Times New Roman"/>
          <w:b w:val="false"/>
          <w:i w:val="false"/>
          <w:color w:val="000000"/>
          <w:sz w:val="28"/>
        </w:rPr>
        <w:t>
      3) завершенное автотранспортное средство - автотранспортное средство, способное выполнять соответствующие его конструктивному назначению автотранспортные или транспортно-технологические функции;</w:t>
      </w:r>
    </w:p>
    <w:p>
      <w:pPr>
        <w:spacing w:after="0"/>
        <w:ind w:left="0"/>
        <w:jc w:val="both"/>
      </w:pPr>
      <w:r>
        <w:rPr>
          <w:rFonts w:ascii="Times New Roman"/>
          <w:b w:val="false"/>
          <w:i w:val="false"/>
          <w:color w:val="000000"/>
          <w:sz w:val="28"/>
        </w:rPr>
        <w:t>
      4) изменения в конструкции (переоборудование) автотранспортного средства - исключение предусмотренных или установка не предусмотренных изготовителем составных частей и предметов оборудования, в результате которых изменяются свойства, параметры и технические характеристики автотранспортных средств, заданные изготовителем;</w:t>
      </w:r>
    </w:p>
    <w:p>
      <w:pPr>
        <w:spacing w:after="0"/>
        <w:ind w:left="0"/>
        <w:jc w:val="both"/>
      </w:pPr>
      <w:r>
        <w:rPr>
          <w:rFonts w:ascii="Times New Roman"/>
          <w:b w:val="false"/>
          <w:i w:val="false"/>
          <w:color w:val="000000"/>
          <w:sz w:val="28"/>
        </w:rPr>
        <w:t>
      5) категория автотранспортного средства - подразделение автотранспортных средств в соответствии с классификацией, принятой в Сводной резолюции о конструкции транспортных средств, принятой Комитетом по внутреннему транспорту Европейской экономической комиссии Организации Объединенных Наций;</w:t>
      </w:r>
    </w:p>
    <w:p>
      <w:pPr>
        <w:spacing w:after="0"/>
        <w:ind w:left="0"/>
        <w:jc w:val="both"/>
      </w:pPr>
      <w:r>
        <w:rPr>
          <w:rFonts w:ascii="Times New Roman"/>
          <w:b w:val="false"/>
          <w:i w:val="false"/>
          <w:color w:val="000000"/>
          <w:sz w:val="28"/>
        </w:rPr>
        <w:t>
      6) конструктивная безопасность автотранспортного средства - состояние, характеризуемое совокупностью параметров конструкции автотранспортного средства, которым оно должно соответствовать по завершении его изготовления, установленных в целях предотвращения недопустимого риска причинения вреда жизни или здоровью граждан, имуществу физических и юридических лиц, государственному и коммунальному имуществу, окружающей среде;</w:t>
      </w:r>
    </w:p>
    <w:p>
      <w:pPr>
        <w:spacing w:after="0"/>
        <w:ind w:left="0"/>
        <w:jc w:val="both"/>
      </w:pPr>
      <w:r>
        <w:rPr>
          <w:rFonts w:ascii="Times New Roman"/>
          <w:b w:val="false"/>
          <w:i w:val="false"/>
          <w:color w:val="000000"/>
          <w:sz w:val="28"/>
        </w:rPr>
        <w:t>
      7) незавершенное автотранспортное средство - не завершенное изготовлением автотранспортное средство, выпускаемое в обращение с целью дальнейшей достройки;</w:t>
      </w:r>
    </w:p>
    <w:p>
      <w:pPr>
        <w:spacing w:after="0"/>
        <w:ind w:left="0"/>
        <w:jc w:val="both"/>
      </w:pPr>
      <w:r>
        <w:rPr>
          <w:rFonts w:ascii="Times New Roman"/>
          <w:b w:val="false"/>
          <w:i w:val="false"/>
          <w:color w:val="000000"/>
          <w:sz w:val="28"/>
        </w:rPr>
        <w:t>
      8) процесс производства при реализации автотранспортных средств - процесс, включающий обязательные технические воздействия, предписанные производителями для автотранспортных средств и осуществляемые продавцами автотранспортных средств или производителями автотранспортных средств;</w:t>
      </w:r>
    </w:p>
    <w:p>
      <w:pPr>
        <w:spacing w:after="0"/>
        <w:ind w:left="0"/>
        <w:jc w:val="both"/>
      </w:pPr>
      <w:r>
        <w:rPr>
          <w:rFonts w:ascii="Times New Roman"/>
          <w:b w:val="false"/>
          <w:i w:val="false"/>
          <w:color w:val="000000"/>
          <w:sz w:val="28"/>
        </w:rPr>
        <w:t xml:space="preserve">
      9) процесс производства при проведении контрольно-диагностических работ в рамках </w:t>
      </w:r>
      <w:r>
        <w:rPr>
          <w:rFonts w:ascii="Times New Roman"/>
          <w:b w:val="false"/>
          <w:i w:val="false"/>
          <w:color w:val="000000"/>
          <w:sz w:val="28"/>
        </w:rPr>
        <w:t>технического осмотра</w:t>
      </w:r>
      <w:r>
        <w:rPr>
          <w:rFonts w:ascii="Times New Roman"/>
          <w:b w:val="false"/>
          <w:i w:val="false"/>
          <w:color w:val="000000"/>
          <w:sz w:val="28"/>
        </w:rPr>
        <w:t xml:space="preserve"> автотранспортных средств - совокупность необходимых технических воздействий для оценки эксплуатационной безопасности автотранспортных средств;</w:t>
      </w:r>
    </w:p>
    <w:p>
      <w:pPr>
        <w:spacing w:after="0"/>
        <w:ind w:left="0"/>
        <w:jc w:val="both"/>
      </w:pPr>
      <w:r>
        <w:rPr>
          <w:rFonts w:ascii="Times New Roman"/>
          <w:b w:val="false"/>
          <w:i w:val="false"/>
          <w:color w:val="000000"/>
          <w:sz w:val="28"/>
        </w:rPr>
        <w:t xml:space="preserve">
      10) процесс производства при </w:t>
      </w:r>
      <w:r>
        <w:rPr>
          <w:rFonts w:ascii="Times New Roman"/>
          <w:b w:val="false"/>
          <w:i w:val="false"/>
          <w:color w:val="000000"/>
          <w:sz w:val="28"/>
        </w:rPr>
        <w:t>техническом обслуживании</w:t>
      </w:r>
      <w:r>
        <w:rPr>
          <w:rFonts w:ascii="Times New Roman"/>
          <w:b w:val="false"/>
          <w:i w:val="false"/>
          <w:color w:val="000000"/>
          <w:sz w:val="28"/>
        </w:rPr>
        <w:t xml:space="preserve"> и/или ремонте автотранспортных средств - совокупность необходимых для восстановления исправного состояния автотранспортных средств технических воздействий, предписанных производителем автотранспортных средств;</w:t>
      </w:r>
    </w:p>
    <w:p>
      <w:pPr>
        <w:spacing w:after="0"/>
        <w:ind w:left="0"/>
        <w:jc w:val="both"/>
      </w:pPr>
      <w:r>
        <w:rPr>
          <w:rFonts w:ascii="Times New Roman"/>
          <w:b w:val="false"/>
          <w:i w:val="false"/>
          <w:color w:val="000000"/>
          <w:sz w:val="28"/>
        </w:rPr>
        <w:t>
      11) специальные автотранспортные средства - автотранспортные средства, предназначенные и оборудованные для выполнения специальных функций;</w:t>
      </w:r>
    </w:p>
    <w:p>
      <w:pPr>
        <w:spacing w:after="0"/>
        <w:ind w:left="0"/>
        <w:jc w:val="both"/>
      </w:pPr>
      <w:r>
        <w:rPr>
          <w:rFonts w:ascii="Times New Roman"/>
          <w:b w:val="false"/>
          <w:i w:val="false"/>
          <w:color w:val="000000"/>
          <w:sz w:val="28"/>
        </w:rPr>
        <w:t>
      12) техническая исправность автотранспортных средств или их компонентов - техническое состояние автотранспортных средств или их компонентов, при котором все, нормированные для них предприятием-изготовителем параметры, находятся в пределах, установленных для них нормативных значений;</w:t>
      </w:r>
    </w:p>
    <w:p>
      <w:pPr>
        <w:spacing w:after="0"/>
        <w:ind w:left="0"/>
        <w:jc w:val="both"/>
      </w:pPr>
      <w:r>
        <w:rPr>
          <w:rFonts w:ascii="Times New Roman"/>
          <w:b w:val="false"/>
          <w:i w:val="false"/>
          <w:color w:val="000000"/>
          <w:sz w:val="28"/>
        </w:rPr>
        <w:t>
      13) техническое состояние автотранспортных средств или их компонентов - совокупность подверженных изменению в процессе эксплуатации свойств автотранспортных средств или их компонентов, характеризуемая в определенный момент признаками, установленными технической документацией предприятия-изготовителя;</w:t>
      </w:r>
    </w:p>
    <w:p>
      <w:pPr>
        <w:spacing w:after="0"/>
        <w:ind w:left="0"/>
        <w:jc w:val="both"/>
      </w:pPr>
      <w:r>
        <w:rPr>
          <w:rFonts w:ascii="Times New Roman"/>
          <w:b w:val="false"/>
          <w:i w:val="false"/>
          <w:color w:val="000000"/>
          <w:sz w:val="28"/>
        </w:rPr>
        <w:t>
      14) тип автотранспортного средства - автотранспортные средства одной категории, не имеющие отличий в отношении совокупности критериев, характеризующих их конструкцию;</w:t>
      </w:r>
    </w:p>
    <w:p>
      <w:pPr>
        <w:spacing w:after="0"/>
        <w:ind w:left="0"/>
        <w:jc w:val="both"/>
      </w:pPr>
      <w:r>
        <w:rPr>
          <w:rFonts w:ascii="Times New Roman"/>
          <w:b w:val="false"/>
          <w:i w:val="false"/>
          <w:color w:val="000000"/>
          <w:sz w:val="28"/>
        </w:rPr>
        <w:t>
      15) эксплуатационная безопасность автотранспортного средства - состояние, характеризуемое совокупностью параметров конструкции автотранспортного средства, изменение которых в процессе эксплуатации может привести к недопустимому риску причинения вреда жизни или здоровью граждан, имуществу физических и юридических лиц, государственному и коммунальному имуществу, окружающей среде;</w:t>
      </w:r>
    </w:p>
    <w:p>
      <w:pPr>
        <w:spacing w:after="0"/>
        <w:ind w:left="0"/>
        <w:jc w:val="both"/>
      </w:pPr>
      <w:r>
        <w:rPr>
          <w:rFonts w:ascii="Times New Roman"/>
          <w:b w:val="false"/>
          <w:i w:val="false"/>
          <w:color w:val="000000"/>
          <w:sz w:val="28"/>
        </w:rPr>
        <w:t>
      16) идентификационный код мирового производителя (WМI) - первый раздел идентификационного номера транспортного номера транспортного средства (VIN) обозначает производителя транспортного средства. Код WMI присваивают производителю транспортного средства для целей идентификации данного производителя. Код WMI при использовании совместно с остальными разделами кода VIN обеспечивает не повторяемость последнего для всех произведенных в течение 30 лет транспортных средств во всех государствах мира;</w:t>
      </w:r>
    </w:p>
    <w:p>
      <w:pPr>
        <w:spacing w:after="0"/>
        <w:ind w:left="0"/>
        <w:jc w:val="both"/>
      </w:pPr>
      <w:r>
        <w:rPr>
          <w:rFonts w:ascii="Times New Roman"/>
          <w:b w:val="false"/>
          <w:i w:val="false"/>
          <w:color w:val="000000"/>
          <w:sz w:val="28"/>
        </w:rPr>
        <w:t>
      17) антиблокировочная тормозная система - дополнительная система рабочей тормозной системы, предотвращающая блокировку затормаживаемых колес автотранспортных средств при экстренном торможении;</w:t>
      </w:r>
    </w:p>
    <w:p>
      <w:pPr>
        <w:spacing w:after="0"/>
        <w:ind w:left="0"/>
        <w:jc w:val="both"/>
      </w:pPr>
      <w:r>
        <w:rPr>
          <w:rFonts w:ascii="Times New Roman"/>
          <w:b w:val="false"/>
          <w:i w:val="false"/>
          <w:color w:val="000000"/>
          <w:sz w:val="28"/>
        </w:rPr>
        <w:t>
      18) единичное автотранспортное средство - автотранспортное средство, изготовленное или ввозимое в Республику Казахстан в одном экземпляре, индивидуально заявленное для оценки соответствия требованиям Технического регламента;</w:t>
      </w:r>
    </w:p>
    <w:p>
      <w:pPr>
        <w:spacing w:after="0"/>
        <w:ind w:left="0"/>
        <w:jc w:val="both"/>
      </w:pPr>
      <w:r>
        <w:rPr>
          <w:rFonts w:ascii="Times New Roman"/>
          <w:b w:val="false"/>
          <w:i w:val="false"/>
          <w:color w:val="000000"/>
          <w:sz w:val="28"/>
        </w:rPr>
        <w:t xml:space="preserve">
      19) Правила Европейской экономической комиссии Организации Объединенных Наций (Правила ЕЭК ООН) - технические предписания, принятые в соответствии с Женевским Соглашением 1958 г. и являющиеся приложениями к Женевскому Соглашению 1958 г. перечень Правил ЕЭК ООН, применяемых для целей Технического регламента приведен в </w:t>
      </w:r>
      <w:r>
        <w:rPr>
          <w:rFonts w:ascii="Times New Roman"/>
          <w:b w:val="false"/>
          <w:i w:val="false"/>
          <w:color w:val="000000"/>
          <w:sz w:val="28"/>
        </w:rPr>
        <w:t>приложении 2</w:t>
      </w:r>
      <w:r>
        <w:rPr>
          <w:rFonts w:ascii="Times New Roman"/>
          <w:b w:val="false"/>
          <w:i w:val="false"/>
          <w:color w:val="000000"/>
          <w:sz w:val="28"/>
        </w:rPr>
        <w:t>;</w:t>
      </w:r>
    </w:p>
    <w:p>
      <w:pPr>
        <w:spacing w:after="0"/>
        <w:ind w:left="0"/>
        <w:jc w:val="both"/>
      </w:pPr>
      <w:r>
        <w:rPr>
          <w:rFonts w:ascii="Times New Roman"/>
          <w:b w:val="false"/>
          <w:i w:val="false"/>
          <w:color w:val="000000"/>
          <w:sz w:val="28"/>
        </w:rPr>
        <w:t>
      20) доказательственные материалы - документы, содержащие информацию, позволяющую установить соответствие объекта технического регулирования требованиям Технического регламента;</w:t>
      </w:r>
    </w:p>
    <w:p>
      <w:pPr>
        <w:spacing w:after="0"/>
        <w:ind w:left="0"/>
        <w:jc w:val="both"/>
      </w:pPr>
      <w:r>
        <w:rPr>
          <w:rFonts w:ascii="Times New Roman"/>
          <w:b w:val="false"/>
          <w:i w:val="false"/>
          <w:color w:val="000000"/>
          <w:sz w:val="28"/>
        </w:rPr>
        <w:t>
      21) изготовитель - физическое или юридическое лицо, осуществляющее изготовление автотранспортного средства или его компонентов с намерением выпуска их в обращение, либо для собственного пользования, несущее ответственность за выполнение требований Технического регламента в пределах, им установленных;</w:t>
      </w:r>
    </w:p>
    <w:p>
      <w:pPr>
        <w:spacing w:after="0"/>
        <w:ind w:left="0"/>
        <w:jc w:val="both"/>
      </w:pPr>
      <w:r>
        <w:rPr>
          <w:rFonts w:ascii="Times New Roman"/>
          <w:b w:val="false"/>
          <w:i w:val="false"/>
          <w:color w:val="000000"/>
          <w:sz w:val="28"/>
        </w:rPr>
        <w:t>
      22) обеспечение безопасности дорожного движения - деятельность, направленная на предотвращение дорожно-транспортных происшествий, негативных воздействий дорожного движения на экологическую обстановку, здоровье населения, снижение тяжести их последствий, а также на устранение таких последствий;</w:t>
      </w:r>
    </w:p>
    <w:p>
      <w:pPr>
        <w:spacing w:after="0"/>
        <w:ind w:left="0"/>
        <w:jc w:val="both"/>
      </w:pPr>
      <w:r>
        <w:rPr>
          <w:rFonts w:ascii="Times New Roman"/>
          <w:b w:val="false"/>
          <w:i w:val="false"/>
          <w:color w:val="000000"/>
          <w:sz w:val="28"/>
        </w:rPr>
        <w:t>
      23) новые автотранспортные средства - автотранспортные средства не старше 3 лет и не находившиеся ранее в эксплуатации на территории Республики Казахстан либо других государств;</w:t>
      </w:r>
    </w:p>
    <w:p>
      <w:pPr>
        <w:spacing w:after="0"/>
        <w:ind w:left="0"/>
        <w:jc w:val="both"/>
      </w:pPr>
      <w:r>
        <w:rPr>
          <w:rFonts w:ascii="Times New Roman"/>
          <w:b w:val="false"/>
          <w:i w:val="false"/>
          <w:color w:val="000000"/>
          <w:sz w:val="28"/>
        </w:rPr>
        <w:t>
      24) иммобилайзер (иммобилизатор) - устройство, предназначенное для предотвращения использования транспортного средства за счет тяги его собственного двигателя (предотвращение несанкционированного использования);</w:t>
      </w:r>
    </w:p>
    <w:p>
      <w:pPr>
        <w:spacing w:after="0"/>
        <w:ind w:left="0"/>
        <w:jc w:val="both"/>
      </w:pPr>
      <w:r>
        <w:rPr>
          <w:rFonts w:ascii="Times New Roman"/>
          <w:b w:val="false"/>
          <w:i w:val="false"/>
          <w:color w:val="000000"/>
          <w:sz w:val="28"/>
        </w:rPr>
        <w:t>
      25) идентификационный номер транспортного средства (VIN) - структурированная комбинация знаков, которая присваивается производителем транспортного средства;</w:t>
      </w:r>
    </w:p>
    <w:p>
      <w:pPr>
        <w:spacing w:after="0"/>
        <w:ind w:left="0"/>
        <w:jc w:val="both"/>
      </w:pPr>
      <w:r>
        <w:rPr>
          <w:rFonts w:ascii="Times New Roman"/>
          <w:b w:val="false"/>
          <w:i w:val="false"/>
          <w:color w:val="000000"/>
          <w:sz w:val="28"/>
        </w:rPr>
        <w:t>
      26) одобрение типа транспортного средства - документ, подтверждающий соответствие выпускаемых в обращение транспортных средств, отнесенных к одному типу, всем установленным в отношении них в стране, ратифицировавшей "Соглашение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1958г.) требованиям, гармонизированным с Женевским Соглашением;</w:t>
      </w:r>
    </w:p>
    <w:p>
      <w:pPr>
        <w:spacing w:after="0"/>
        <w:ind w:left="0"/>
        <w:jc w:val="both"/>
      </w:pPr>
      <w:r>
        <w:rPr>
          <w:rFonts w:ascii="Times New Roman"/>
          <w:b w:val="false"/>
          <w:i w:val="false"/>
          <w:color w:val="000000"/>
          <w:sz w:val="28"/>
        </w:rPr>
        <w:t>
      27) дневной ходовой огонь - огонь направленный вперед и используемый для повышения видимости транспортного средства при движении в дневное время;</w:t>
      </w:r>
    </w:p>
    <w:p>
      <w:pPr>
        <w:spacing w:after="0"/>
        <w:ind w:left="0"/>
        <w:jc w:val="both"/>
      </w:pPr>
      <w:r>
        <w:rPr>
          <w:rFonts w:ascii="Times New Roman"/>
          <w:b w:val="false"/>
          <w:i w:val="false"/>
          <w:color w:val="000000"/>
          <w:sz w:val="28"/>
        </w:rPr>
        <w:t>
      28) вспомогательная тормозная система - тормозная система, предназначенная для уменьшения энергонагруженности тормозных механизмов рабочей тормозной системы автотранспортных средств;</w:t>
      </w:r>
    </w:p>
    <w:p>
      <w:pPr>
        <w:spacing w:after="0"/>
        <w:ind w:left="0"/>
        <w:jc w:val="both"/>
      </w:pPr>
      <w:r>
        <w:rPr>
          <w:rFonts w:ascii="Times New Roman"/>
          <w:b w:val="false"/>
          <w:i w:val="false"/>
          <w:color w:val="000000"/>
          <w:sz w:val="28"/>
        </w:rPr>
        <w:t>
      29) компоненты - составные части конструкции автотранспортного средства, поставляемые на сборочное производство автотранспортных средств (части оригинальной комплектации) и (или) в качестве сменных (запасных) частей для послепродажного обслуживания автотранспортных средств, находящихся в эксплуатации;</w:t>
      </w:r>
    </w:p>
    <w:p>
      <w:pPr>
        <w:spacing w:after="0"/>
        <w:ind w:left="0"/>
        <w:jc w:val="both"/>
      </w:pPr>
      <w:r>
        <w:rPr>
          <w:rFonts w:ascii="Times New Roman"/>
          <w:b w:val="false"/>
          <w:i w:val="false"/>
          <w:color w:val="000000"/>
          <w:sz w:val="28"/>
        </w:rPr>
        <w:t>
      30) запасная тормозная система - тормозная система, предназначенная для снижения скорости и остановки автотранспортных средств при отказе рабочей тормозной системы;</w:t>
      </w:r>
    </w:p>
    <w:p>
      <w:pPr>
        <w:spacing w:after="0"/>
        <w:ind w:left="0"/>
        <w:jc w:val="both"/>
      </w:pPr>
      <w:r>
        <w:rPr>
          <w:rFonts w:ascii="Times New Roman"/>
          <w:b w:val="false"/>
          <w:i w:val="false"/>
          <w:color w:val="000000"/>
          <w:sz w:val="28"/>
        </w:rPr>
        <w:t>
      31) требования безопасности - требования технических регламентов, устанавливаемые в целях обеспечения безопасности автотранспортного средства (компонента);</w:t>
      </w:r>
    </w:p>
    <w:p>
      <w:pPr>
        <w:spacing w:after="0"/>
        <w:ind w:left="0"/>
        <w:jc w:val="both"/>
      </w:pPr>
      <w:r>
        <w:rPr>
          <w:rFonts w:ascii="Times New Roman"/>
          <w:b w:val="false"/>
          <w:i w:val="false"/>
          <w:color w:val="000000"/>
          <w:sz w:val="28"/>
        </w:rPr>
        <w:t>
      32) подушка безопасности - устройство, устанавливаемое в механических транспортных средствах в дополнение к ремням безопасности и удерживающим системам, которое в случае сильного удара, воздействующего на транспортное средство, автоматически раскрывает соответствующий эластичный компонент, предназначенный для ограничения посредством сжатия содержащегося в нем газа силы удара, которому подвергается водитель или пассажир транспортного средства в результате контакта какой-либо части или частей тела с элементами салона;</w:t>
      </w:r>
    </w:p>
    <w:p>
      <w:pPr>
        <w:spacing w:after="0"/>
        <w:ind w:left="0"/>
        <w:jc w:val="both"/>
      </w:pPr>
      <w:r>
        <w:rPr>
          <w:rFonts w:ascii="Times New Roman"/>
          <w:b w:val="false"/>
          <w:i w:val="false"/>
          <w:color w:val="000000"/>
          <w:sz w:val="28"/>
        </w:rPr>
        <w:t xml:space="preserve">
      33) обязательный технический осмотр (далее - технический осмотр) - периодический процесс диагностирования технического состояния механических транспортных средств и прицепов к ним на соответствие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34) механическое транспортное средство - самоходное дорожное транспортное средство, приводимое в движение двигателем, за исключением мопедов и рельсовых транспортных средств. Понятие распространяется также на тракторы и самоходные машины при их участии в дорожном движении;</w:t>
      </w:r>
    </w:p>
    <w:p>
      <w:pPr>
        <w:spacing w:after="0"/>
        <w:ind w:left="0"/>
        <w:jc w:val="both"/>
      </w:pPr>
      <w:r>
        <w:rPr>
          <w:rFonts w:ascii="Times New Roman"/>
          <w:b w:val="false"/>
          <w:i w:val="false"/>
          <w:color w:val="000000"/>
          <w:sz w:val="28"/>
        </w:rPr>
        <w:t>
      35) специализированные автотранспортные средства - автотранспортные средства, предназначенные и оборудованные для осуществления перевозок определенных видов грузов;</w:t>
      </w:r>
    </w:p>
    <w:p>
      <w:pPr>
        <w:spacing w:after="0"/>
        <w:ind w:left="0"/>
        <w:jc w:val="both"/>
      </w:pPr>
      <w:r>
        <w:rPr>
          <w:rFonts w:ascii="Times New Roman"/>
          <w:b w:val="false"/>
          <w:i w:val="false"/>
          <w:color w:val="000000"/>
          <w:sz w:val="28"/>
        </w:rPr>
        <w:t>
      36) анализ состояния производства - совокупность процедур, выполняемых органом по подтверждению соответствия в соответствии с его компетенцией, в область аккредитации которого входят автотранспортные средства и их компоненты, включающая анализ документации, касающейся организации производства продукции, и проверку условий производства (оценку на месте наличия адекватных мер и процедур, необходимых для производства продукции в соответствии с заявленными типами и требованиями безопасности);</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эксплуатация</w:t>
      </w:r>
      <w:r>
        <w:rPr>
          <w:rFonts w:ascii="Times New Roman"/>
          <w:b w:val="false"/>
          <w:i w:val="false"/>
          <w:color w:val="000000"/>
          <w:sz w:val="28"/>
        </w:rPr>
        <w:t xml:space="preserve"> - стадия жизненного цикла транспортного средства, на которой осуществляется его использование по назначению с момента его государственной регистрации до утилизации;</w:t>
      </w:r>
    </w:p>
    <w:p>
      <w:pPr>
        <w:spacing w:after="0"/>
        <w:ind w:left="0"/>
        <w:jc w:val="both"/>
      </w:pPr>
      <w:r>
        <w:rPr>
          <w:rFonts w:ascii="Times New Roman"/>
          <w:b w:val="false"/>
          <w:i w:val="false"/>
          <w:color w:val="000000"/>
          <w:sz w:val="28"/>
        </w:rPr>
        <w:t>
      38) суммарный люфт в рулевом управлении - угол поворота рулевого колеса от положения, соответствующего началу поворота управляемых колес автотранспортных средств в одну сторону, до положения, соответствующего началу их поворота в противоположную сторону;</w:t>
      </w:r>
    </w:p>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орган по подтверждению соответствия</w:t>
      </w:r>
      <w:r>
        <w:rPr>
          <w:rFonts w:ascii="Times New Roman"/>
          <w:b w:val="false"/>
          <w:i w:val="false"/>
          <w:color w:val="000000"/>
          <w:sz w:val="28"/>
        </w:rPr>
        <w:t xml:space="preserve"> - юридическое лицо, аккредитованное в </w:t>
      </w:r>
      <w:r>
        <w:rPr>
          <w:rFonts w:ascii="Times New Roman"/>
          <w:b w:val="false"/>
          <w:i w:val="false"/>
          <w:color w:val="000000"/>
          <w:sz w:val="28"/>
        </w:rPr>
        <w:t>установленном</w:t>
      </w:r>
      <w:r>
        <w:rPr>
          <w:rFonts w:ascii="Times New Roman"/>
          <w:b w:val="false"/>
          <w:i w:val="false"/>
          <w:color w:val="000000"/>
          <w:sz w:val="28"/>
        </w:rPr>
        <w:t xml:space="preserve"> порядке для выполнения работ по подтверждению соответствия;</w:t>
      </w:r>
    </w:p>
    <w:p>
      <w:pPr>
        <w:spacing w:after="0"/>
        <w:ind w:left="0"/>
        <w:jc w:val="both"/>
      </w:pPr>
      <w:r>
        <w:rPr>
          <w:rFonts w:ascii="Times New Roman"/>
          <w:b w:val="false"/>
          <w:i w:val="false"/>
          <w:color w:val="000000"/>
          <w:sz w:val="28"/>
        </w:rPr>
        <w:t xml:space="preserve">
      40) послепродажное обслуживание - комплекс мер, осуществляемых в целях обеспечения удобства эксплуатации автотранспортных средств, их надежности и безопасности в пределах заданного срока службы. Включает в себя: плановое </w:t>
      </w:r>
      <w:r>
        <w:rPr>
          <w:rFonts w:ascii="Times New Roman"/>
          <w:b w:val="false"/>
          <w:i w:val="false"/>
          <w:color w:val="000000"/>
          <w:sz w:val="28"/>
        </w:rPr>
        <w:t>техническое обслуживание</w:t>
      </w:r>
      <w:r>
        <w:rPr>
          <w:rFonts w:ascii="Times New Roman"/>
          <w:b w:val="false"/>
          <w:i w:val="false"/>
          <w:color w:val="000000"/>
          <w:sz w:val="28"/>
        </w:rPr>
        <w:t>, ремонт автотранспортных средств, издание справочной литературы, обеспечение сменными (запасными) частями, обучение сотрудников центров технического обслуживания, а также другие мероприятия, направленные на обеспечение эксплуатационной безопасности автотранспортных средств;</w:t>
      </w:r>
    </w:p>
    <w:p>
      <w:pPr>
        <w:spacing w:after="0"/>
        <w:ind w:left="0"/>
        <w:jc w:val="both"/>
      </w:pPr>
      <w:r>
        <w:rPr>
          <w:rFonts w:ascii="Times New Roman"/>
          <w:b w:val="false"/>
          <w:i w:val="false"/>
          <w:color w:val="000000"/>
          <w:sz w:val="28"/>
        </w:rPr>
        <w:t>
      41) оператор технического осмотра – юридическое лицо или индивидуальный предприниматель, осуществляющие деятельность по проведению обязательного технического осмотра и включенные в реестр операторов технического осмотра;</w:t>
      </w:r>
    </w:p>
    <w:p>
      <w:pPr>
        <w:spacing w:after="0"/>
        <w:ind w:left="0"/>
        <w:jc w:val="both"/>
      </w:pPr>
      <w:r>
        <w:rPr>
          <w:rFonts w:ascii="Times New Roman"/>
          <w:b w:val="false"/>
          <w:i w:val="false"/>
          <w:color w:val="000000"/>
          <w:sz w:val="28"/>
        </w:rPr>
        <w:t>
      42) держатель подлинников технической документации - организация или предприятие, обладающее подлинниками технической документации и имеющее право на внесение изменений в нее;</w:t>
      </w:r>
    </w:p>
    <w:p>
      <w:pPr>
        <w:spacing w:after="0"/>
        <w:ind w:left="0"/>
        <w:jc w:val="both"/>
      </w:pPr>
      <w:r>
        <w:rPr>
          <w:rFonts w:ascii="Times New Roman"/>
          <w:b w:val="false"/>
          <w:i w:val="false"/>
          <w:color w:val="000000"/>
          <w:sz w:val="28"/>
        </w:rPr>
        <w:t xml:space="preserve">
      43) одобрение типа - соответствующая международной практике процедура оценки соответствия типа автотранспортного средства (шасси) всем установленным в отношении него требованиям, гармонизированным с "Соглашением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1958г.), который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2010 года "О ратификации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применяемая в отношении типов автотранспортных средств (шасси), выпускаемых в обращение на территории стран, ратифицировавших Женевское Соглашение;</w:t>
      </w:r>
    </w:p>
    <w:p>
      <w:pPr>
        <w:spacing w:after="0"/>
        <w:ind w:left="0"/>
        <w:jc w:val="both"/>
      </w:pPr>
      <w:r>
        <w:rPr>
          <w:rFonts w:ascii="Times New Roman"/>
          <w:b w:val="false"/>
          <w:i w:val="false"/>
          <w:color w:val="000000"/>
          <w:sz w:val="28"/>
        </w:rPr>
        <w:t>
      44) стояночная тормозная система - тормозная система, предназначенная для удержания автотранспортного средства в неподвижном состоянии, относительно опорной поверхности;</w:t>
      </w:r>
    </w:p>
    <w:p>
      <w:pPr>
        <w:spacing w:after="0"/>
        <w:ind w:left="0"/>
        <w:jc w:val="both"/>
      </w:pPr>
      <w:r>
        <w:rPr>
          <w:rFonts w:ascii="Times New Roman"/>
          <w:b w:val="false"/>
          <w:i w:val="false"/>
          <w:color w:val="000000"/>
          <w:sz w:val="28"/>
        </w:rPr>
        <w:t>
      45) тормозная система - совокупность устройств, предназначенных для осуществления торможения автотранспортных средств;</w:t>
      </w:r>
    </w:p>
    <w:p>
      <w:pPr>
        <w:spacing w:after="0"/>
        <w:ind w:left="0"/>
        <w:jc w:val="both"/>
      </w:pPr>
      <w:r>
        <w:rPr>
          <w:rFonts w:ascii="Times New Roman"/>
          <w:b w:val="false"/>
          <w:i w:val="false"/>
          <w:color w:val="000000"/>
          <w:sz w:val="28"/>
        </w:rPr>
        <w:t>
      46) тормозное управление - совокупность всех тормозных систем автотранспортных средств;</w:t>
      </w:r>
    </w:p>
    <w:p>
      <w:pPr>
        <w:spacing w:after="0"/>
        <w:ind w:left="0"/>
        <w:jc w:val="both"/>
      </w:pPr>
      <w:r>
        <w:rPr>
          <w:rFonts w:ascii="Times New Roman"/>
          <w:b w:val="false"/>
          <w:i w:val="false"/>
          <w:color w:val="000000"/>
          <w:sz w:val="28"/>
        </w:rPr>
        <w:t>
      47) одобрение типа шасси - документ, подтверждающий соответствие выпускаемых в обращение незавершенных автотранспортных средств, отнесенных к соответствующему типу, требованиям безопасности. Набор требований определяется степенью завершенности конструкции;</w:t>
      </w:r>
    </w:p>
    <w:p>
      <w:pPr>
        <w:spacing w:after="0"/>
        <w:ind w:left="0"/>
        <w:jc w:val="both"/>
      </w:pPr>
      <w:r>
        <w:rPr>
          <w:rFonts w:ascii="Times New Roman"/>
          <w:b w:val="false"/>
          <w:i w:val="false"/>
          <w:color w:val="000000"/>
          <w:sz w:val="28"/>
        </w:rPr>
        <w:t>
      48) шасси - незавершенное автотранспортное средство, предназначенное для установки кузова для перевозки пассажиров и/или грузов и/или иного оборудования. Не предназначено для эксплуатации без такого кузова и/или оборудования;</w:t>
      </w:r>
    </w:p>
    <w:p>
      <w:pPr>
        <w:spacing w:after="0"/>
        <w:ind w:left="0"/>
        <w:jc w:val="both"/>
      </w:pPr>
      <w:r>
        <w:rPr>
          <w:rFonts w:ascii="Times New Roman"/>
          <w:b w:val="false"/>
          <w:i w:val="false"/>
          <w:color w:val="000000"/>
          <w:sz w:val="28"/>
        </w:rPr>
        <w:t>
      49) система крепления ISOFIX - система соединения детских удерживающих систем с транспортными средствами, оснащенная двумя жесткими корпусными креплениями, двумя соответствующими жесткими крепежными элементами на детской удерживающей системе и приспособлением, ограничивающим степень свободы углового перемещения детской удерживающей системы.</w:t>
      </w:r>
    </w:p>
    <w:bookmarkStart w:name="z12" w:id="9"/>
    <w:p>
      <w:pPr>
        <w:spacing w:after="0"/>
        <w:ind w:left="0"/>
        <w:jc w:val="left"/>
      </w:pPr>
      <w:r>
        <w:rPr>
          <w:rFonts w:ascii="Times New Roman"/>
          <w:b/>
          <w:i w:val="false"/>
          <w:color w:val="000000"/>
        </w:rPr>
        <w:t xml:space="preserve"> 2. Требования к безопасности автотранспортных средств</w:t>
      </w:r>
    </w:p>
    <w:bookmarkEnd w:id="9"/>
    <w:bookmarkStart w:name="z13" w:id="10"/>
    <w:p>
      <w:pPr>
        <w:spacing w:after="0"/>
        <w:ind w:left="0"/>
        <w:jc w:val="both"/>
      </w:pPr>
      <w:r>
        <w:rPr>
          <w:rFonts w:ascii="Times New Roman"/>
          <w:b w:val="false"/>
          <w:i w:val="false"/>
          <w:color w:val="000000"/>
          <w:sz w:val="28"/>
        </w:rPr>
        <w:t>
      4. Требования к конструктивной безопасности автотранспортных средств устанавливаются в отношении:</w:t>
      </w:r>
    </w:p>
    <w:bookmarkEnd w:id="10"/>
    <w:p>
      <w:pPr>
        <w:spacing w:after="0"/>
        <w:ind w:left="0"/>
        <w:jc w:val="both"/>
      </w:pPr>
      <w:r>
        <w:rPr>
          <w:rFonts w:ascii="Times New Roman"/>
          <w:b w:val="false"/>
          <w:i w:val="false"/>
          <w:color w:val="000000"/>
          <w:sz w:val="28"/>
        </w:rPr>
        <w:t xml:space="preserve">
      1) предельных значений </w:t>
      </w:r>
      <w:r>
        <w:rPr>
          <w:rFonts w:ascii="Times New Roman"/>
          <w:b w:val="false"/>
          <w:i w:val="false"/>
          <w:color w:val="000000"/>
          <w:sz w:val="28"/>
        </w:rPr>
        <w:t>массовых и габаритных параметров</w:t>
      </w:r>
      <w:r>
        <w:rPr>
          <w:rFonts w:ascii="Times New Roman"/>
          <w:b w:val="false"/>
          <w:i w:val="false"/>
          <w:color w:val="000000"/>
          <w:sz w:val="28"/>
        </w:rPr>
        <w:t xml:space="preserve"> автотранспортных средств;</w:t>
      </w:r>
    </w:p>
    <w:p>
      <w:pPr>
        <w:spacing w:after="0"/>
        <w:ind w:left="0"/>
        <w:jc w:val="both"/>
      </w:pPr>
      <w:r>
        <w:rPr>
          <w:rFonts w:ascii="Times New Roman"/>
          <w:b w:val="false"/>
          <w:i w:val="false"/>
          <w:color w:val="000000"/>
          <w:sz w:val="28"/>
        </w:rPr>
        <w:t>
      2) обязательности левостороннего расположения органов управления автотранспортных средств, выпускаемых в обращение на территории Республики Казахстан, а также представляемых на первичную регистрацию;</w:t>
      </w:r>
    </w:p>
    <w:p>
      <w:pPr>
        <w:spacing w:after="0"/>
        <w:ind w:left="0"/>
        <w:jc w:val="both"/>
      </w:pPr>
      <w:r>
        <w:rPr>
          <w:rFonts w:ascii="Times New Roman"/>
          <w:b w:val="false"/>
          <w:i w:val="false"/>
          <w:color w:val="000000"/>
          <w:sz w:val="28"/>
        </w:rPr>
        <w:t>
      3) общей конструкции автотранспортных средств категорий М</w:t>
      </w:r>
      <w:r>
        <w:rPr>
          <w:rFonts w:ascii="Times New Roman"/>
          <w:b w:val="false"/>
          <w:i w:val="false"/>
          <w:color w:val="000000"/>
          <w:vertAlign w:val="subscript"/>
        </w:rPr>
        <w:t>2</w:t>
      </w:r>
      <w:r>
        <w:rPr>
          <w:rFonts w:ascii="Times New Roman"/>
          <w:b w:val="false"/>
          <w:i w:val="false"/>
          <w:color w:val="000000"/>
          <w:sz w:val="28"/>
        </w:rPr>
        <w:t xml:space="preserve"> и М</w:t>
      </w:r>
      <w:r>
        <w:rPr>
          <w:rFonts w:ascii="Times New Roman"/>
          <w:b w:val="false"/>
          <w:i w:val="false"/>
          <w:color w:val="000000"/>
          <w:vertAlign w:val="subscript"/>
        </w:rPr>
        <w:t>3</w:t>
      </w:r>
      <w:r>
        <w:rPr>
          <w:rFonts w:ascii="Times New Roman"/>
          <w:b w:val="false"/>
          <w:i w:val="false"/>
          <w:color w:val="000000"/>
          <w:sz w:val="28"/>
        </w:rPr>
        <w:t xml:space="preserve"> классификация и определение механических транспортных средств и прицепов, подпадающих под действие Технического регламента, указанные в </w:t>
      </w:r>
      <w:r>
        <w:rPr>
          <w:rFonts w:ascii="Times New Roman"/>
          <w:b w:val="false"/>
          <w:i w:val="false"/>
          <w:color w:val="000000"/>
          <w:sz w:val="28"/>
        </w:rPr>
        <w:t>приложении 1</w:t>
      </w:r>
      <w:r>
        <w:rPr>
          <w:rFonts w:ascii="Times New Roman"/>
          <w:b w:val="false"/>
          <w:i w:val="false"/>
          <w:color w:val="000000"/>
          <w:sz w:val="28"/>
        </w:rPr>
        <w:t xml:space="preserve"> настоящего Технического регламента;</w:t>
      </w:r>
    </w:p>
    <w:p>
      <w:pPr>
        <w:spacing w:after="0"/>
        <w:ind w:left="0"/>
        <w:jc w:val="both"/>
      </w:pPr>
      <w:r>
        <w:rPr>
          <w:rFonts w:ascii="Times New Roman"/>
          <w:b w:val="false"/>
          <w:i w:val="false"/>
          <w:color w:val="000000"/>
          <w:sz w:val="28"/>
        </w:rPr>
        <w:t xml:space="preserve">
      4) специальных или специализированных автотранспортных средств, перевозящих опасные грузы, на соответствие положениям "Европейского </w:t>
      </w:r>
      <w:r>
        <w:rPr>
          <w:rFonts w:ascii="Times New Roman"/>
          <w:b w:val="false"/>
          <w:i w:val="false"/>
          <w:color w:val="000000"/>
          <w:sz w:val="28"/>
        </w:rPr>
        <w:t>Соглашения</w:t>
      </w:r>
      <w:r>
        <w:rPr>
          <w:rFonts w:ascii="Times New Roman"/>
          <w:b w:val="false"/>
          <w:i w:val="false"/>
          <w:color w:val="000000"/>
          <w:sz w:val="28"/>
        </w:rPr>
        <w:t xml:space="preserve"> 1957г. о международной дорожной перевозке опасных грузов";</w:t>
      </w:r>
    </w:p>
    <w:p>
      <w:pPr>
        <w:spacing w:after="0"/>
        <w:ind w:left="0"/>
        <w:jc w:val="both"/>
      </w:pPr>
      <w:r>
        <w:rPr>
          <w:rFonts w:ascii="Times New Roman"/>
          <w:b w:val="false"/>
          <w:i w:val="false"/>
          <w:color w:val="000000"/>
          <w:sz w:val="28"/>
        </w:rPr>
        <w:t xml:space="preserve">
      5) специализированных автотранспортных средств, перевозящих пищевые продукты, на соответствие положениям Европейского </w:t>
      </w:r>
      <w:r>
        <w:rPr>
          <w:rFonts w:ascii="Times New Roman"/>
          <w:b w:val="false"/>
          <w:i w:val="false"/>
          <w:color w:val="000000"/>
          <w:sz w:val="28"/>
        </w:rPr>
        <w:t>Соглашения 1970 г.</w:t>
      </w:r>
      <w:r>
        <w:rPr>
          <w:rFonts w:ascii="Times New Roman"/>
          <w:b w:val="false"/>
          <w:i w:val="false"/>
          <w:color w:val="000000"/>
          <w:sz w:val="28"/>
        </w:rPr>
        <w:t xml:space="preserve"> о перевозке скоропортящихся грузов;</w:t>
      </w:r>
    </w:p>
    <w:p>
      <w:pPr>
        <w:spacing w:after="0"/>
        <w:ind w:left="0"/>
        <w:jc w:val="both"/>
      </w:pPr>
      <w:r>
        <w:rPr>
          <w:rFonts w:ascii="Times New Roman"/>
          <w:b w:val="false"/>
          <w:i w:val="false"/>
          <w:color w:val="000000"/>
          <w:sz w:val="28"/>
        </w:rPr>
        <w:t>
      6) дополнительного оборудования специальных и специализированных автотранспортных средств;</w:t>
      </w:r>
    </w:p>
    <w:p>
      <w:pPr>
        <w:spacing w:after="0"/>
        <w:ind w:left="0"/>
        <w:jc w:val="both"/>
      </w:pPr>
      <w:r>
        <w:rPr>
          <w:rFonts w:ascii="Times New Roman"/>
          <w:b w:val="false"/>
          <w:i w:val="false"/>
          <w:color w:val="000000"/>
          <w:sz w:val="28"/>
        </w:rPr>
        <w:t>
      7) цветографических схем окраски, опознавательных знаков, надписей, специальных световых и звуковых сигналов специальных и специализированных автотранспортных средств оперативных и специальных служб;</w:t>
      </w:r>
    </w:p>
    <w:p>
      <w:pPr>
        <w:spacing w:after="0"/>
        <w:ind w:left="0"/>
        <w:jc w:val="both"/>
      </w:pPr>
      <w:r>
        <w:rPr>
          <w:rFonts w:ascii="Times New Roman"/>
          <w:b w:val="false"/>
          <w:i w:val="false"/>
          <w:color w:val="000000"/>
          <w:sz w:val="28"/>
        </w:rPr>
        <w:t xml:space="preserve">
      8) автотранспортных средств, участвующих в международном автомобильном движении на соответствие положениям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(Венское Соглашение 1997г.), который ратифицирован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2010 года "О ратификации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w:t>
      </w:r>
    </w:p>
    <w:p>
      <w:pPr>
        <w:spacing w:after="0"/>
        <w:ind w:left="0"/>
        <w:jc w:val="both"/>
      </w:pPr>
      <w:r>
        <w:rPr>
          <w:rFonts w:ascii="Times New Roman"/>
          <w:b w:val="false"/>
          <w:i w:val="false"/>
          <w:color w:val="000000"/>
          <w:sz w:val="28"/>
        </w:rPr>
        <w:t xml:space="preserve">
      9) автотранспортных средств для перевозки крупногабаритных и тяжеловесных грузов на соответствие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июля 2003 года "Об автомобильном транспорте", действующих в отношении безопасности конструкции и эксплуатации таких автотранспортных средств;</w:t>
      </w:r>
    </w:p>
    <w:p>
      <w:pPr>
        <w:spacing w:after="0"/>
        <w:ind w:left="0"/>
        <w:jc w:val="both"/>
      </w:pPr>
      <w:r>
        <w:rPr>
          <w:rFonts w:ascii="Times New Roman"/>
          <w:b w:val="false"/>
          <w:i w:val="false"/>
          <w:color w:val="000000"/>
          <w:sz w:val="28"/>
        </w:rPr>
        <w:t>
      10) конструкции и эффективности тормозных систем;</w:t>
      </w:r>
    </w:p>
    <w:p>
      <w:pPr>
        <w:spacing w:after="0"/>
        <w:ind w:left="0"/>
        <w:jc w:val="both"/>
      </w:pPr>
      <w:r>
        <w:rPr>
          <w:rFonts w:ascii="Times New Roman"/>
          <w:b w:val="false"/>
          <w:i w:val="false"/>
          <w:color w:val="000000"/>
          <w:sz w:val="28"/>
        </w:rPr>
        <w:t>
      11) конструкции и эффективности рулевого управления, управляемости и устойчивости автотранспортных средств;</w:t>
      </w:r>
    </w:p>
    <w:p>
      <w:pPr>
        <w:spacing w:after="0"/>
        <w:ind w:left="0"/>
        <w:jc w:val="both"/>
      </w:pPr>
      <w:r>
        <w:rPr>
          <w:rFonts w:ascii="Times New Roman"/>
          <w:b w:val="false"/>
          <w:i w:val="false"/>
          <w:color w:val="000000"/>
          <w:sz w:val="28"/>
        </w:rPr>
        <w:t>
      12) количества, месторасположения, характеристик и действия светотехнических и звуковых сигнальных устройств автотранспортного средства;</w:t>
      </w:r>
    </w:p>
    <w:p>
      <w:pPr>
        <w:spacing w:after="0"/>
        <w:ind w:left="0"/>
        <w:jc w:val="both"/>
      </w:pPr>
      <w:r>
        <w:rPr>
          <w:rFonts w:ascii="Times New Roman"/>
          <w:b w:val="false"/>
          <w:i w:val="false"/>
          <w:color w:val="000000"/>
          <w:sz w:val="28"/>
        </w:rPr>
        <w:t>
      13) способности конструкции автотранспортного средства минимизировать травмирующие воздействия на водителя и пассажиров, возникающие в процессе и непосредственно после дорожно-транспортного происшествия, а также возможности эвакуации без применения технических средств водителя и пассажиров автотранспортного средства после дорожно-транспортного происшествия;</w:t>
      </w:r>
    </w:p>
    <w:p>
      <w:pPr>
        <w:spacing w:after="0"/>
        <w:ind w:left="0"/>
        <w:jc w:val="both"/>
      </w:pPr>
      <w:r>
        <w:rPr>
          <w:rFonts w:ascii="Times New Roman"/>
          <w:b w:val="false"/>
          <w:i w:val="false"/>
          <w:color w:val="000000"/>
          <w:sz w:val="28"/>
        </w:rPr>
        <w:t>
      14) способности конструкции автотранспортного средства во время дорожно-транспортного происшествия минимизировать физическое воздействие на других участников дорожного движения;</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пожарной безопасности</w:t>
      </w:r>
      <w:r>
        <w:rPr>
          <w:rFonts w:ascii="Times New Roman"/>
          <w:b w:val="false"/>
          <w:i w:val="false"/>
          <w:color w:val="000000"/>
          <w:sz w:val="28"/>
        </w:rPr>
        <w:t xml:space="preserve"> автотранспортного средства;</w:t>
      </w:r>
    </w:p>
    <w:p>
      <w:pPr>
        <w:spacing w:after="0"/>
        <w:ind w:left="0"/>
        <w:jc w:val="both"/>
      </w:pPr>
      <w:r>
        <w:rPr>
          <w:rFonts w:ascii="Times New Roman"/>
          <w:b w:val="false"/>
          <w:i w:val="false"/>
          <w:color w:val="000000"/>
          <w:sz w:val="28"/>
        </w:rPr>
        <w:t>
      16) обзорности с места водителя внешнего пространства во всех направлениях для принятых в Республики Казахстан условий дорожного движения;</w:t>
      </w:r>
    </w:p>
    <w:p>
      <w:pPr>
        <w:spacing w:after="0"/>
        <w:ind w:left="0"/>
        <w:jc w:val="both"/>
      </w:pPr>
      <w:r>
        <w:rPr>
          <w:rFonts w:ascii="Times New Roman"/>
          <w:b w:val="false"/>
          <w:i w:val="false"/>
          <w:color w:val="000000"/>
          <w:sz w:val="28"/>
        </w:rPr>
        <w:t>
      17) измерения с необходимой точностью и, в необходимых случаях, регистрации параметров движения автотранспортного средства и информирования о них водителя;</w:t>
      </w:r>
    </w:p>
    <w:p>
      <w:pPr>
        <w:spacing w:after="0"/>
        <w:ind w:left="0"/>
        <w:jc w:val="both"/>
      </w:pPr>
      <w:r>
        <w:rPr>
          <w:rFonts w:ascii="Times New Roman"/>
          <w:b w:val="false"/>
          <w:i w:val="false"/>
          <w:color w:val="000000"/>
          <w:sz w:val="28"/>
        </w:rPr>
        <w:t xml:space="preserve">
      18) надежности, при соблюдении установленных </w:t>
      </w:r>
      <w:r>
        <w:rPr>
          <w:rFonts w:ascii="Times New Roman"/>
          <w:b w:val="false"/>
          <w:i w:val="false"/>
          <w:color w:val="000000"/>
          <w:sz w:val="28"/>
        </w:rPr>
        <w:t>правил</w:t>
      </w:r>
      <w:r>
        <w:rPr>
          <w:rFonts w:ascii="Times New Roman"/>
          <w:b w:val="false"/>
          <w:i w:val="false"/>
          <w:color w:val="000000"/>
          <w:sz w:val="28"/>
        </w:rPr>
        <w:t xml:space="preserve"> эксплуатации, тех компонентов автотранспортного средства, выход из строя которых может повлечь за собой возникновение дорожно-транспортного происшествия;</w:t>
      </w:r>
    </w:p>
    <w:p>
      <w:pPr>
        <w:spacing w:after="0"/>
        <w:ind w:left="0"/>
        <w:jc w:val="both"/>
      </w:pPr>
      <w:r>
        <w:rPr>
          <w:rFonts w:ascii="Times New Roman"/>
          <w:b w:val="false"/>
          <w:i w:val="false"/>
          <w:color w:val="000000"/>
          <w:sz w:val="28"/>
        </w:rPr>
        <w:t>
      19) электробезопасности электромобилей и троллейбусов;</w:t>
      </w:r>
    </w:p>
    <w:p>
      <w:pPr>
        <w:spacing w:after="0"/>
        <w:ind w:left="0"/>
        <w:jc w:val="both"/>
      </w:pPr>
      <w:r>
        <w:rPr>
          <w:rFonts w:ascii="Times New Roman"/>
          <w:b w:val="false"/>
          <w:i w:val="false"/>
          <w:color w:val="000000"/>
          <w:sz w:val="28"/>
        </w:rPr>
        <w:t>
      20) необходимого уровня защиты автотранспортного средства от несанкционированного использования;</w:t>
      </w:r>
    </w:p>
    <w:p>
      <w:pPr>
        <w:spacing w:after="0"/>
        <w:ind w:left="0"/>
        <w:jc w:val="both"/>
      </w:pPr>
      <w:r>
        <w:rPr>
          <w:rFonts w:ascii="Times New Roman"/>
          <w:b w:val="false"/>
          <w:i w:val="false"/>
          <w:color w:val="000000"/>
          <w:sz w:val="28"/>
        </w:rPr>
        <w:t>
      21) предельных значений выбросов загрязняющих веществ автотранспортными средствами в окружающую среду;</w:t>
      </w:r>
    </w:p>
    <w:p>
      <w:pPr>
        <w:spacing w:after="0"/>
        <w:ind w:left="0"/>
        <w:jc w:val="both"/>
      </w:pPr>
      <w:r>
        <w:rPr>
          <w:rFonts w:ascii="Times New Roman"/>
          <w:b w:val="false"/>
          <w:i w:val="false"/>
          <w:color w:val="000000"/>
          <w:sz w:val="28"/>
        </w:rPr>
        <w:t>
      22) внешнего шума автотранспортного средства;</w:t>
      </w:r>
    </w:p>
    <w:p>
      <w:pPr>
        <w:spacing w:after="0"/>
        <w:ind w:left="0"/>
        <w:jc w:val="both"/>
      </w:pPr>
      <w:r>
        <w:rPr>
          <w:rFonts w:ascii="Times New Roman"/>
          <w:b w:val="false"/>
          <w:i w:val="false"/>
          <w:color w:val="000000"/>
          <w:sz w:val="28"/>
        </w:rPr>
        <w:t>
      23) устойчивости частей конструкции автотранспортного средства к воздействию внешних источников электромагнитного излучения и их электромагнитной совместимости;</w:t>
      </w:r>
    </w:p>
    <w:p>
      <w:pPr>
        <w:spacing w:after="0"/>
        <w:ind w:left="0"/>
        <w:jc w:val="both"/>
      </w:pPr>
      <w:r>
        <w:rPr>
          <w:rFonts w:ascii="Times New Roman"/>
          <w:b w:val="false"/>
          <w:i w:val="false"/>
          <w:color w:val="000000"/>
          <w:sz w:val="28"/>
        </w:rPr>
        <w:t>
      24) размещения внутреннего оборудования и органов управления автотранспортного средства;</w:t>
      </w:r>
    </w:p>
    <w:p>
      <w:pPr>
        <w:spacing w:after="0"/>
        <w:ind w:left="0"/>
        <w:jc w:val="both"/>
      </w:pPr>
      <w:r>
        <w:rPr>
          <w:rFonts w:ascii="Times New Roman"/>
          <w:b w:val="false"/>
          <w:i w:val="false"/>
          <w:color w:val="000000"/>
          <w:sz w:val="28"/>
        </w:rPr>
        <w:t>
      25) выполнения пассажирскими автотранспортными средствами большой вместимости дополнительных предписаний в отношении безопасности при принятых в Республике Казахстан условиях дорожного движения;</w:t>
      </w:r>
    </w:p>
    <w:p>
      <w:pPr>
        <w:spacing w:after="0"/>
        <w:ind w:left="0"/>
        <w:jc w:val="both"/>
      </w:pPr>
      <w:r>
        <w:rPr>
          <w:rFonts w:ascii="Times New Roman"/>
          <w:b w:val="false"/>
          <w:i w:val="false"/>
          <w:color w:val="000000"/>
          <w:sz w:val="28"/>
        </w:rPr>
        <w:t>
      26) выполнения автотранспортными средствами, предназначенными для эксплуатации в условиях умеренно-холодного климата, дополнительных предписаний в отношении обеспечения безопасности при эксплуатации в условиях низких температур атмосферного воздуха;</w:t>
      </w:r>
    </w:p>
    <w:p>
      <w:pPr>
        <w:spacing w:after="0"/>
        <w:ind w:left="0"/>
        <w:jc w:val="both"/>
      </w:pPr>
      <w:r>
        <w:rPr>
          <w:rFonts w:ascii="Times New Roman"/>
          <w:b w:val="false"/>
          <w:i w:val="false"/>
          <w:color w:val="000000"/>
          <w:sz w:val="28"/>
        </w:rPr>
        <w:t>
      27) способности конструкции автотранспортного средства и материалов, из которых оно изготовлено, обеспечить эффективную и экологически безопасную утилизацию;</w:t>
      </w:r>
    </w:p>
    <w:p>
      <w:pPr>
        <w:spacing w:after="0"/>
        <w:ind w:left="0"/>
        <w:jc w:val="both"/>
      </w:pPr>
      <w:r>
        <w:rPr>
          <w:rFonts w:ascii="Times New Roman"/>
          <w:b w:val="false"/>
          <w:i w:val="false"/>
          <w:color w:val="000000"/>
          <w:sz w:val="28"/>
        </w:rPr>
        <w:t>
      28) исключения применения в качестве эксплуатационных материалов автотранспортного средства озоноразрушающих веществ;</w:t>
      </w:r>
    </w:p>
    <w:bookmarkStart w:name="z14" w:id="11"/>
    <w:p>
      <w:pPr>
        <w:spacing w:after="0"/>
        <w:ind w:left="0"/>
        <w:jc w:val="both"/>
      </w:pPr>
      <w:r>
        <w:rPr>
          <w:rFonts w:ascii="Times New Roman"/>
          <w:b w:val="false"/>
          <w:i w:val="false"/>
          <w:color w:val="000000"/>
          <w:sz w:val="28"/>
        </w:rPr>
        <w:t>
      5. Требования к эксплуатационной безопасности обеспечивается путем проведения испытаний:</w:t>
      </w:r>
    </w:p>
    <w:bookmarkEnd w:id="11"/>
    <w:p>
      <w:pPr>
        <w:spacing w:after="0"/>
        <w:ind w:left="0"/>
        <w:jc w:val="both"/>
      </w:pPr>
      <w:r>
        <w:rPr>
          <w:rFonts w:ascii="Times New Roman"/>
          <w:b w:val="false"/>
          <w:i w:val="false"/>
          <w:color w:val="000000"/>
          <w:sz w:val="28"/>
        </w:rPr>
        <w:t xml:space="preserve">
      при периодических технических осмотрах автотранспортных средств и непосредственно на дорогах и улицах с применением контрольно-диагностического оборудования уполномоченными на проведение </w:t>
      </w:r>
      <w:r>
        <w:rPr>
          <w:rFonts w:ascii="Times New Roman"/>
          <w:b w:val="false"/>
          <w:i w:val="false"/>
          <w:color w:val="000000"/>
          <w:sz w:val="28"/>
        </w:rPr>
        <w:t>технического осмотра</w:t>
      </w:r>
      <w:r>
        <w:rPr>
          <w:rFonts w:ascii="Times New Roman"/>
          <w:b w:val="false"/>
          <w:i w:val="false"/>
          <w:color w:val="000000"/>
          <w:sz w:val="28"/>
        </w:rPr>
        <w:t xml:space="preserve"> автотранспортных средств операторами технического осмотра;</w:t>
      </w:r>
    </w:p>
    <w:p>
      <w:pPr>
        <w:spacing w:after="0"/>
        <w:ind w:left="0"/>
        <w:jc w:val="both"/>
      </w:pPr>
      <w:r>
        <w:rPr>
          <w:rFonts w:ascii="Times New Roman"/>
          <w:b w:val="false"/>
          <w:i w:val="false"/>
          <w:color w:val="000000"/>
          <w:sz w:val="28"/>
        </w:rPr>
        <w:t>
      при подтверждении соответствия автотранспортных средств, выпускаемых в обращение.</w:t>
      </w:r>
    </w:p>
    <w:p>
      <w:pPr>
        <w:spacing w:after="0"/>
        <w:ind w:left="0"/>
        <w:jc w:val="both"/>
      </w:pPr>
      <w:r>
        <w:rPr>
          <w:rFonts w:ascii="Times New Roman"/>
          <w:b w:val="false"/>
          <w:i w:val="false"/>
          <w:color w:val="000000"/>
          <w:sz w:val="28"/>
        </w:rPr>
        <w:t>
      Периодические технические осмотры должны проводиться с соблюдением следующих общих принципов:</w:t>
      </w:r>
    </w:p>
    <w:p>
      <w:pPr>
        <w:spacing w:after="0"/>
        <w:ind w:left="0"/>
        <w:jc w:val="both"/>
      </w:pPr>
      <w:r>
        <w:rPr>
          <w:rFonts w:ascii="Times New Roman"/>
          <w:b w:val="false"/>
          <w:i w:val="false"/>
          <w:color w:val="000000"/>
          <w:sz w:val="28"/>
        </w:rPr>
        <w:t>
      технические осмотры должны проводиться без разборки или снятия какой-либо части транспортного средства;</w:t>
      </w:r>
    </w:p>
    <w:p>
      <w:pPr>
        <w:spacing w:after="0"/>
        <w:ind w:left="0"/>
        <w:jc w:val="both"/>
      </w:pPr>
      <w:r>
        <w:rPr>
          <w:rFonts w:ascii="Times New Roman"/>
          <w:b w:val="false"/>
          <w:i w:val="false"/>
          <w:color w:val="000000"/>
          <w:sz w:val="28"/>
        </w:rPr>
        <w:t xml:space="preserve">
      контрольно-диагностическое оборудование и средства измерения должны быть внесены в Государственный реестр обеспечения единства измерений Республики Казахстан и иметь </w:t>
      </w:r>
      <w:r>
        <w:rPr>
          <w:rFonts w:ascii="Times New Roman"/>
          <w:b w:val="false"/>
          <w:i w:val="false"/>
          <w:color w:val="000000"/>
          <w:sz w:val="28"/>
        </w:rPr>
        <w:t>сертификаты</w:t>
      </w:r>
      <w:r>
        <w:rPr>
          <w:rFonts w:ascii="Times New Roman"/>
          <w:b w:val="false"/>
          <w:i w:val="false"/>
          <w:color w:val="000000"/>
          <w:sz w:val="28"/>
        </w:rPr>
        <w:t xml:space="preserve"> об утверждении типа средств измерений или метрологической аттестации, а также проходить поверку;</w:t>
      </w:r>
    </w:p>
    <w:p>
      <w:pPr>
        <w:spacing w:after="0"/>
        <w:ind w:left="0"/>
        <w:jc w:val="both"/>
      </w:pPr>
      <w:r>
        <w:rPr>
          <w:rFonts w:ascii="Times New Roman"/>
          <w:b w:val="false"/>
          <w:i w:val="false"/>
          <w:color w:val="000000"/>
          <w:sz w:val="28"/>
        </w:rPr>
        <w:t>
      технический осмотр должен проводиться в пределах ограниченного времени. Фактическое время, необходимое для проведения технического осмотра может изменяться в зависимости от категории и состояния осматриваемого транспортного средства, но не должно превышать 30 мин.</w:t>
      </w:r>
    </w:p>
    <w:p>
      <w:pPr>
        <w:spacing w:after="0"/>
        <w:ind w:left="0"/>
        <w:jc w:val="both"/>
      </w:pPr>
      <w:r>
        <w:rPr>
          <w:rFonts w:ascii="Times New Roman"/>
          <w:b w:val="false"/>
          <w:i w:val="false"/>
          <w:color w:val="000000"/>
          <w:sz w:val="28"/>
        </w:rPr>
        <w:t>
      Периодический технический осмотр автотранспортных средств должен осуществляться визуально, опробованием действия и функционирования компонентов автотранспортного средства, а также с помощью средств инструментального контроля компонентов.</w:t>
      </w:r>
    </w:p>
    <w:p>
      <w:pPr>
        <w:spacing w:after="0"/>
        <w:ind w:left="0"/>
        <w:jc w:val="both"/>
      </w:pPr>
      <w:r>
        <w:rPr>
          <w:rFonts w:ascii="Times New Roman"/>
          <w:b w:val="false"/>
          <w:i w:val="false"/>
          <w:color w:val="000000"/>
          <w:sz w:val="28"/>
        </w:rPr>
        <w:t>
      Программа периодического технического осмотра должна содержать проверки в отношении комплектности предельных значений параметров, характеризующих отдельные свойства эксплуатационной безопасности; ограничения допускаемых в эксплуатации износов (деформаций) отдельных компонентов, норм, характеризующих предельно возможное ухудшение показателей работоспособности, ограничения допустимых пределов изменения конструкции автотранспортных средств, в том числе:</w:t>
      </w:r>
    </w:p>
    <w:p>
      <w:pPr>
        <w:spacing w:after="0"/>
        <w:ind w:left="0"/>
        <w:jc w:val="both"/>
      </w:pPr>
      <w:r>
        <w:rPr>
          <w:rFonts w:ascii="Times New Roman"/>
          <w:b w:val="false"/>
          <w:i w:val="false"/>
          <w:color w:val="000000"/>
          <w:sz w:val="28"/>
        </w:rPr>
        <w:t>
      тормозного управления:</w:t>
      </w:r>
    </w:p>
    <w:p>
      <w:pPr>
        <w:spacing w:after="0"/>
        <w:ind w:left="0"/>
        <w:jc w:val="both"/>
      </w:pPr>
      <w:r>
        <w:rPr>
          <w:rFonts w:ascii="Times New Roman"/>
          <w:b w:val="false"/>
          <w:i w:val="false"/>
          <w:color w:val="000000"/>
          <w:sz w:val="28"/>
        </w:rPr>
        <w:t>
      эксплуатационных характеристик и эффективности действия рабочей тормозной системы;</w:t>
      </w:r>
    </w:p>
    <w:p>
      <w:pPr>
        <w:spacing w:after="0"/>
        <w:ind w:left="0"/>
        <w:jc w:val="both"/>
      </w:pPr>
      <w:r>
        <w:rPr>
          <w:rFonts w:ascii="Times New Roman"/>
          <w:b w:val="false"/>
          <w:i w:val="false"/>
          <w:color w:val="000000"/>
          <w:sz w:val="28"/>
        </w:rPr>
        <w:t>
      эксплуатационных характеристик и эффективности действия вспомогательной тормозной системы;</w:t>
      </w:r>
    </w:p>
    <w:p>
      <w:pPr>
        <w:spacing w:after="0"/>
        <w:ind w:left="0"/>
        <w:jc w:val="both"/>
      </w:pPr>
      <w:r>
        <w:rPr>
          <w:rFonts w:ascii="Times New Roman"/>
          <w:b w:val="false"/>
          <w:i w:val="false"/>
          <w:color w:val="000000"/>
          <w:sz w:val="28"/>
        </w:rPr>
        <w:t>
      эксплуатационных характеристик и эффективности действия стояночной тормозной системы;</w:t>
      </w:r>
    </w:p>
    <w:p>
      <w:pPr>
        <w:spacing w:after="0"/>
        <w:ind w:left="0"/>
        <w:jc w:val="both"/>
      </w:pPr>
      <w:r>
        <w:rPr>
          <w:rFonts w:ascii="Times New Roman"/>
          <w:b w:val="false"/>
          <w:i w:val="false"/>
          <w:color w:val="000000"/>
          <w:sz w:val="28"/>
        </w:rPr>
        <w:t>
      эксплуатационных характеристик запасной тормозной системы;</w:t>
      </w:r>
    </w:p>
    <w:p>
      <w:pPr>
        <w:spacing w:after="0"/>
        <w:ind w:left="0"/>
        <w:jc w:val="both"/>
      </w:pPr>
      <w:r>
        <w:rPr>
          <w:rFonts w:ascii="Times New Roman"/>
          <w:b w:val="false"/>
          <w:i w:val="false"/>
          <w:color w:val="000000"/>
          <w:sz w:val="28"/>
        </w:rPr>
        <w:t>
      функционирования антиблокировочных тормозных систем;</w:t>
      </w:r>
    </w:p>
    <w:p>
      <w:pPr>
        <w:spacing w:after="0"/>
        <w:ind w:left="0"/>
        <w:jc w:val="both"/>
      </w:pPr>
      <w:r>
        <w:rPr>
          <w:rFonts w:ascii="Times New Roman"/>
          <w:b w:val="false"/>
          <w:i w:val="false"/>
          <w:color w:val="000000"/>
          <w:sz w:val="28"/>
        </w:rPr>
        <w:t>
      рулевого управления:</w:t>
      </w:r>
    </w:p>
    <w:p>
      <w:pPr>
        <w:spacing w:after="0"/>
        <w:ind w:left="0"/>
        <w:jc w:val="both"/>
      </w:pPr>
      <w:r>
        <w:rPr>
          <w:rFonts w:ascii="Times New Roman"/>
          <w:b w:val="false"/>
          <w:i w:val="false"/>
          <w:color w:val="000000"/>
          <w:sz w:val="28"/>
        </w:rPr>
        <w:t>
      механического состояния и функционирования рулевого механизма и картера его крепления, рулевого привода, рулевого колеса и рулевой колонки;</w:t>
      </w:r>
    </w:p>
    <w:p>
      <w:pPr>
        <w:spacing w:after="0"/>
        <w:ind w:left="0"/>
        <w:jc w:val="both"/>
      </w:pPr>
      <w:r>
        <w:rPr>
          <w:rFonts w:ascii="Times New Roman"/>
          <w:b w:val="false"/>
          <w:i w:val="false"/>
          <w:color w:val="000000"/>
          <w:sz w:val="28"/>
        </w:rPr>
        <w:t>
      суммарного люфта;</w:t>
      </w:r>
    </w:p>
    <w:p>
      <w:pPr>
        <w:spacing w:after="0"/>
        <w:ind w:left="0"/>
        <w:jc w:val="both"/>
      </w:pPr>
      <w:r>
        <w:rPr>
          <w:rFonts w:ascii="Times New Roman"/>
          <w:b w:val="false"/>
          <w:i w:val="false"/>
          <w:color w:val="000000"/>
          <w:sz w:val="28"/>
        </w:rPr>
        <w:t>
      регулировки углов установки колес;</w:t>
      </w:r>
    </w:p>
    <w:p>
      <w:pPr>
        <w:spacing w:after="0"/>
        <w:ind w:left="0"/>
        <w:jc w:val="both"/>
      </w:pPr>
      <w:r>
        <w:rPr>
          <w:rFonts w:ascii="Times New Roman"/>
          <w:b w:val="false"/>
          <w:i w:val="false"/>
          <w:color w:val="000000"/>
          <w:sz w:val="28"/>
        </w:rPr>
        <w:t>
      обзорности:</w:t>
      </w:r>
    </w:p>
    <w:p>
      <w:pPr>
        <w:spacing w:after="0"/>
        <w:ind w:left="0"/>
        <w:jc w:val="both"/>
      </w:pPr>
      <w:r>
        <w:rPr>
          <w:rFonts w:ascii="Times New Roman"/>
          <w:b w:val="false"/>
          <w:i w:val="false"/>
          <w:color w:val="000000"/>
          <w:sz w:val="28"/>
        </w:rPr>
        <w:t>
      поля обзора;</w:t>
      </w:r>
    </w:p>
    <w:p>
      <w:pPr>
        <w:spacing w:after="0"/>
        <w:ind w:left="0"/>
        <w:jc w:val="both"/>
      </w:pPr>
      <w:r>
        <w:rPr>
          <w:rFonts w:ascii="Times New Roman"/>
          <w:b w:val="false"/>
          <w:i w:val="false"/>
          <w:color w:val="000000"/>
          <w:sz w:val="28"/>
        </w:rPr>
        <w:t>
      состояния стекол;</w:t>
      </w:r>
    </w:p>
    <w:p>
      <w:pPr>
        <w:spacing w:after="0"/>
        <w:ind w:left="0"/>
        <w:jc w:val="both"/>
      </w:pPr>
      <w:r>
        <w:rPr>
          <w:rFonts w:ascii="Times New Roman"/>
          <w:b w:val="false"/>
          <w:i w:val="false"/>
          <w:color w:val="000000"/>
          <w:sz w:val="28"/>
        </w:rPr>
        <w:t>
      зеркал заднего вида и приборов;</w:t>
      </w:r>
    </w:p>
    <w:p>
      <w:pPr>
        <w:spacing w:after="0"/>
        <w:ind w:left="0"/>
        <w:jc w:val="both"/>
      </w:pPr>
      <w:r>
        <w:rPr>
          <w:rFonts w:ascii="Times New Roman"/>
          <w:b w:val="false"/>
          <w:i w:val="false"/>
          <w:color w:val="000000"/>
          <w:sz w:val="28"/>
        </w:rPr>
        <w:t>
      стеклоочистителей;</w:t>
      </w:r>
    </w:p>
    <w:p>
      <w:pPr>
        <w:spacing w:after="0"/>
        <w:ind w:left="0"/>
        <w:jc w:val="both"/>
      </w:pPr>
      <w:r>
        <w:rPr>
          <w:rFonts w:ascii="Times New Roman"/>
          <w:b w:val="false"/>
          <w:i w:val="false"/>
          <w:color w:val="000000"/>
          <w:sz w:val="28"/>
        </w:rPr>
        <w:t>
      стеклоомывателей;</w:t>
      </w:r>
    </w:p>
    <w:p>
      <w:pPr>
        <w:spacing w:after="0"/>
        <w:ind w:left="0"/>
        <w:jc w:val="both"/>
      </w:pPr>
      <w:r>
        <w:rPr>
          <w:rFonts w:ascii="Times New Roman"/>
          <w:b w:val="false"/>
          <w:i w:val="false"/>
          <w:color w:val="000000"/>
          <w:sz w:val="28"/>
        </w:rPr>
        <w:t>
      количества, расположения, цвета, углов видимости, состояния, функционирования и характеристик внешних световых приборов, отражателей и электрического оборудования:</w:t>
      </w:r>
    </w:p>
    <w:p>
      <w:pPr>
        <w:spacing w:after="0"/>
        <w:ind w:left="0"/>
        <w:jc w:val="both"/>
      </w:pPr>
      <w:r>
        <w:rPr>
          <w:rFonts w:ascii="Times New Roman"/>
          <w:b w:val="false"/>
          <w:i w:val="false"/>
          <w:color w:val="000000"/>
          <w:sz w:val="28"/>
        </w:rPr>
        <w:t>
      фар;</w:t>
      </w:r>
    </w:p>
    <w:p>
      <w:pPr>
        <w:spacing w:after="0"/>
        <w:ind w:left="0"/>
        <w:jc w:val="both"/>
      </w:pPr>
      <w:r>
        <w:rPr>
          <w:rFonts w:ascii="Times New Roman"/>
          <w:b w:val="false"/>
          <w:i w:val="false"/>
          <w:color w:val="000000"/>
          <w:sz w:val="28"/>
        </w:rPr>
        <w:t>
      передних и задних габаритных (боковых) огней, боковых сигнальных фонарей;</w:t>
      </w:r>
    </w:p>
    <w:p>
      <w:pPr>
        <w:spacing w:after="0"/>
        <w:ind w:left="0"/>
        <w:jc w:val="both"/>
      </w:pPr>
      <w:r>
        <w:rPr>
          <w:rFonts w:ascii="Times New Roman"/>
          <w:b w:val="false"/>
          <w:i w:val="false"/>
          <w:color w:val="000000"/>
          <w:sz w:val="28"/>
        </w:rPr>
        <w:t>
      сигналов торможения;</w:t>
      </w:r>
    </w:p>
    <w:p>
      <w:pPr>
        <w:spacing w:after="0"/>
        <w:ind w:left="0"/>
        <w:jc w:val="both"/>
      </w:pPr>
      <w:r>
        <w:rPr>
          <w:rFonts w:ascii="Times New Roman"/>
          <w:b w:val="false"/>
          <w:i w:val="false"/>
          <w:color w:val="000000"/>
          <w:sz w:val="28"/>
        </w:rPr>
        <w:t>
      указателей поворота;</w:t>
      </w:r>
    </w:p>
    <w:p>
      <w:pPr>
        <w:spacing w:after="0"/>
        <w:ind w:left="0"/>
        <w:jc w:val="both"/>
      </w:pPr>
      <w:r>
        <w:rPr>
          <w:rFonts w:ascii="Times New Roman"/>
          <w:b w:val="false"/>
          <w:i w:val="false"/>
          <w:color w:val="000000"/>
          <w:sz w:val="28"/>
        </w:rPr>
        <w:t>
      передних и задних противотуманных фар;</w:t>
      </w:r>
    </w:p>
    <w:p>
      <w:pPr>
        <w:spacing w:after="0"/>
        <w:ind w:left="0"/>
        <w:jc w:val="both"/>
      </w:pPr>
      <w:r>
        <w:rPr>
          <w:rFonts w:ascii="Times New Roman"/>
          <w:b w:val="false"/>
          <w:i w:val="false"/>
          <w:color w:val="000000"/>
          <w:sz w:val="28"/>
        </w:rPr>
        <w:t>
      фонарей заднего хода;</w:t>
      </w:r>
    </w:p>
    <w:p>
      <w:pPr>
        <w:spacing w:after="0"/>
        <w:ind w:left="0"/>
        <w:jc w:val="both"/>
      </w:pPr>
      <w:r>
        <w:rPr>
          <w:rFonts w:ascii="Times New Roman"/>
          <w:b w:val="false"/>
          <w:i w:val="false"/>
          <w:color w:val="000000"/>
          <w:sz w:val="28"/>
        </w:rPr>
        <w:t>
      лампочек освещения заднего номерного знака;</w:t>
      </w:r>
    </w:p>
    <w:p>
      <w:pPr>
        <w:spacing w:after="0"/>
        <w:ind w:left="0"/>
        <w:jc w:val="both"/>
      </w:pPr>
      <w:r>
        <w:rPr>
          <w:rFonts w:ascii="Times New Roman"/>
          <w:b w:val="false"/>
          <w:i w:val="false"/>
          <w:color w:val="000000"/>
          <w:sz w:val="28"/>
        </w:rPr>
        <w:t>
      светоотражателей, боковых отражателей, задних опознавательных знаков;</w:t>
      </w:r>
    </w:p>
    <w:p>
      <w:pPr>
        <w:spacing w:after="0"/>
        <w:ind w:left="0"/>
        <w:jc w:val="both"/>
      </w:pPr>
      <w:r>
        <w:rPr>
          <w:rFonts w:ascii="Times New Roman"/>
          <w:b w:val="false"/>
          <w:i w:val="false"/>
          <w:color w:val="000000"/>
          <w:sz w:val="28"/>
        </w:rPr>
        <w:t>
      контрольных сигналов;</w:t>
      </w:r>
    </w:p>
    <w:p>
      <w:pPr>
        <w:spacing w:after="0"/>
        <w:ind w:left="0"/>
        <w:jc w:val="both"/>
      </w:pPr>
      <w:r>
        <w:rPr>
          <w:rFonts w:ascii="Times New Roman"/>
          <w:b w:val="false"/>
          <w:i w:val="false"/>
          <w:color w:val="000000"/>
          <w:sz w:val="28"/>
        </w:rPr>
        <w:t>
      электрических соединений между тягачом и прицепом или полуприцепом;</w:t>
      </w:r>
    </w:p>
    <w:p>
      <w:pPr>
        <w:spacing w:after="0"/>
        <w:ind w:left="0"/>
        <w:jc w:val="both"/>
      </w:pPr>
      <w:r>
        <w:rPr>
          <w:rFonts w:ascii="Times New Roman"/>
          <w:b w:val="false"/>
          <w:i w:val="false"/>
          <w:color w:val="000000"/>
          <w:sz w:val="28"/>
        </w:rPr>
        <w:t>
      электропроводки;</w:t>
      </w:r>
    </w:p>
    <w:p>
      <w:pPr>
        <w:spacing w:after="0"/>
        <w:ind w:left="0"/>
        <w:jc w:val="both"/>
      </w:pPr>
      <w:r>
        <w:rPr>
          <w:rFonts w:ascii="Times New Roman"/>
          <w:b w:val="false"/>
          <w:i w:val="false"/>
          <w:color w:val="000000"/>
          <w:sz w:val="28"/>
        </w:rPr>
        <w:t>
      необязательных огней;</w:t>
      </w:r>
    </w:p>
    <w:p>
      <w:pPr>
        <w:spacing w:after="0"/>
        <w:ind w:left="0"/>
        <w:jc w:val="both"/>
      </w:pPr>
      <w:r>
        <w:rPr>
          <w:rFonts w:ascii="Times New Roman"/>
          <w:b w:val="false"/>
          <w:i w:val="false"/>
          <w:color w:val="000000"/>
          <w:sz w:val="28"/>
        </w:rPr>
        <w:t>
      аккумуляторов;</w:t>
      </w:r>
    </w:p>
    <w:p>
      <w:pPr>
        <w:spacing w:after="0"/>
        <w:ind w:left="0"/>
        <w:jc w:val="both"/>
      </w:pPr>
      <w:r>
        <w:rPr>
          <w:rFonts w:ascii="Times New Roman"/>
          <w:b w:val="false"/>
          <w:i w:val="false"/>
          <w:color w:val="000000"/>
          <w:sz w:val="28"/>
        </w:rPr>
        <w:t>
      осей, колес, шин и подвески:</w:t>
      </w:r>
    </w:p>
    <w:p>
      <w:pPr>
        <w:spacing w:after="0"/>
        <w:ind w:left="0"/>
        <w:jc w:val="both"/>
      </w:pPr>
      <w:r>
        <w:rPr>
          <w:rFonts w:ascii="Times New Roman"/>
          <w:b w:val="false"/>
          <w:i w:val="false"/>
          <w:color w:val="000000"/>
          <w:sz w:val="28"/>
        </w:rPr>
        <w:t>
      механического состояния осей;</w:t>
      </w:r>
    </w:p>
    <w:p>
      <w:pPr>
        <w:spacing w:after="0"/>
        <w:ind w:left="0"/>
        <w:jc w:val="both"/>
      </w:pPr>
      <w:r>
        <w:rPr>
          <w:rFonts w:ascii="Times New Roman"/>
          <w:b w:val="false"/>
          <w:i w:val="false"/>
          <w:color w:val="000000"/>
          <w:sz w:val="28"/>
        </w:rPr>
        <w:t>
      размеров, характеристик и износа колес и шин;</w:t>
      </w:r>
    </w:p>
    <w:p>
      <w:pPr>
        <w:spacing w:after="0"/>
        <w:ind w:left="0"/>
        <w:jc w:val="both"/>
      </w:pPr>
      <w:r>
        <w:rPr>
          <w:rFonts w:ascii="Times New Roman"/>
          <w:b w:val="false"/>
          <w:i w:val="false"/>
          <w:color w:val="000000"/>
          <w:sz w:val="28"/>
        </w:rPr>
        <w:t>
      механического состояния элементов подвески и их крепления (рессор, амортизаторов, труб, передающих крутящий момент, толкающих штанг и рычагов подвески, а также шарнирных элементов);</w:t>
      </w:r>
    </w:p>
    <w:p>
      <w:pPr>
        <w:spacing w:after="0"/>
        <w:ind w:left="0"/>
        <w:jc w:val="both"/>
      </w:pPr>
      <w:r>
        <w:rPr>
          <w:rFonts w:ascii="Times New Roman"/>
          <w:b w:val="false"/>
          <w:i w:val="false"/>
          <w:color w:val="000000"/>
          <w:sz w:val="28"/>
        </w:rPr>
        <w:t>
      состояния и функционирования шасси и элементов крепления к шасси (раме) агрегатов и узлов:</w:t>
      </w:r>
    </w:p>
    <w:p>
      <w:pPr>
        <w:spacing w:after="0"/>
        <w:ind w:left="0"/>
        <w:jc w:val="both"/>
      </w:pPr>
      <w:r>
        <w:rPr>
          <w:rFonts w:ascii="Times New Roman"/>
          <w:b w:val="false"/>
          <w:i w:val="false"/>
          <w:color w:val="000000"/>
          <w:sz w:val="28"/>
        </w:rPr>
        <w:t>
      выхлопных труб и глушителей;</w:t>
      </w:r>
    </w:p>
    <w:p>
      <w:pPr>
        <w:spacing w:after="0"/>
        <w:ind w:left="0"/>
        <w:jc w:val="both"/>
      </w:pPr>
      <w:r>
        <w:rPr>
          <w:rFonts w:ascii="Times New Roman"/>
          <w:b w:val="false"/>
          <w:i w:val="false"/>
          <w:color w:val="000000"/>
          <w:sz w:val="28"/>
        </w:rPr>
        <w:t>
      содержания вредных веществ в салоне и кабине автотранспортного средства;</w:t>
      </w:r>
    </w:p>
    <w:p>
      <w:pPr>
        <w:spacing w:after="0"/>
        <w:ind w:left="0"/>
        <w:jc w:val="both"/>
      </w:pPr>
      <w:r>
        <w:rPr>
          <w:rFonts w:ascii="Times New Roman"/>
          <w:b w:val="false"/>
          <w:i w:val="false"/>
          <w:color w:val="000000"/>
          <w:sz w:val="28"/>
        </w:rPr>
        <w:t>
      топливного бака и трубопроводов (включая топливный бак для обогрева и трубопроводы);</w:t>
      </w:r>
    </w:p>
    <w:p>
      <w:pPr>
        <w:spacing w:after="0"/>
        <w:ind w:left="0"/>
        <w:jc w:val="both"/>
      </w:pPr>
      <w:r>
        <w:rPr>
          <w:rFonts w:ascii="Times New Roman"/>
          <w:b w:val="false"/>
          <w:i w:val="false"/>
          <w:color w:val="000000"/>
          <w:sz w:val="28"/>
        </w:rPr>
        <w:t>
      бамперов, боковых защитных и заднего противоподкатного устройства;</w:t>
      </w:r>
    </w:p>
    <w:p>
      <w:pPr>
        <w:spacing w:after="0"/>
        <w:ind w:left="0"/>
        <w:jc w:val="both"/>
      </w:pPr>
      <w:r>
        <w:rPr>
          <w:rFonts w:ascii="Times New Roman"/>
          <w:b w:val="false"/>
          <w:i w:val="false"/>
          <w:color w:val="000000"/>
          <w:sz w:val="28"/>
        </w:rPr>
        <w:t>
      кронштейнов запасного колеса;</w:t>
      </w:r>
    </w:p>
    <w:p>
      <w:pPr>
        <w:spacing w:after="0"/>
        <w:ind w:left="0"/>
        <w:jc w:val="both"/>
      </w:pPr>
      <w:r>
        <w:rPr>
          <w:rFonts w:ascii="Times New Roman"/>
          <w:b w:val="false"/>
          <w:i w:val="false"/>
          <w:color w:val="000000"/>
          <w:sz w:val="28"/>
        </w:rPr>
        <w:t>
      сцепных устройств;</w:t>
      </w:r>
    </w:p>
    <w:p>
      <w:pPr>
        <w:spacing w:after="0"/>
        <w:ind w:left="0"/>
        <w:jc w:val="both"/>
      </w:pPr>
      <w:r>
        <w:rPr>
          <w:rFonts w:ascii="Times New Roman"/>
          <w:b w:val="false"/>
          <w:i w:val="false"/>
          <w:color w:val="000000"/>
          <w:sz w:val="28"/>
        </w:rPr>
        <w:t>
      трансмиссии;</w:t>
      </w:r>
    </w:p>
    <w:p>
      <w:pPr>
        <w:spacing w:after="0"/>
        <w:ind w:left="0"/>
        <w:jc w:val="both"/>
      </w:pPr>
      <w:r>
        <w:rPr>
          <w:rFonts w:ascii="Times New Roman"/>
          <w:b w:val="false"/>
          <w:i w:val="false"/>
          <w:color w:val="000000"/>
          <w:sz w:val="28"/>
        </w:rPr>
        <w:t>
      крепления силового агрегата;</w:t>
      </w:r>
    </w:p>
    <w:p>
      <w:pPr>
        <w:spacing w:after="0"/>
        <w:ind w:left="0"/>
        <w:jc w:val="both"/>
      </w:pPr>
      <w:r>
        <w:rPr>
          <w:rFonts w:ascii="Times New Roman"/>
          <w:b w:val="false"/>
          <w:i w:val="false"/>
          <w:color w:val="000000"/>
          <w:sz w:val="28"/>
        </w:rPr>
        <w:t>
      опрокидывающегося механизма;</w:t>
      </w:r>
    </w:p>
    <w:p>
      <w:pPr>
        <w:spacing w:after="0"/>
        <w:ind w:left="0"/>
        <w:jc w:val="both"/>
      </w:pPr>
      <w:r>
        <w:rPr>
          <w:rFonts w:ascii="Times New Roman"/>
          <w:b w:val="false"/>
          <w:i w:val="false"/>
          <w:color w:val="000000"/>
          <w:sz w:val="28"/>
        </w:rPr>
        <w:t>
      установки кабины или кузова;</w:t>
      </w:r>
    </w:p>
    <w:p>
      <w:pPr>
        <w:spacing w:after="0"/>
        <w:ind w:left="0"/>
        <w:jc w:val="both"/>
      </w:pPr>
      <w:r>
        <w:rPr>
          <w:rFonts w:ascii="Times New Roman"/>
          <w:b w:val="false"/>
          <w:i w:val="false"/>
          <w:color w:val="000000"/>
          <w:sz w:val="28"/>
        </w:rPr>
        <w:t>
      дверей и дверных замков;</w:t>
      </w:r>
    </w:p>
    <w:p>
      <w:pPr>
        <w:spacing w:after="0"/>
        <w:ind w:left="0"/>
        <w:jc w:val="both"/>
      </w:pPr>
      <w:r>
        <w:rPr>
          <w:rFonts w:ascii="Times New Roman"/>
          <w:b w:val="false"/>
          <w:i w:val="false"/>
          <w:color w:val="000000"/>
          <w:sz w:val="28"/>
        </w:rPr>
        <w:t>
      пола;</w:t>
      </w:r>
    </w:p>
    <w:p>
      <w:pPr>
        <w:spacing w:after="0"/>
        <w:ind w:left="0"/>
        <w:jc w:val="both"/>
      </w:pPr>
      <w:r>
        <w:rPr>
          <w:rFonts w:ascii="Times New Roman"/>
          <w:b w:val="false"/>
          <w:i w:val="false"/>
          <w:color w:val="000000"/>
          <w:sz w:val="28"/>
        </w:rPr>
        <w:t>
      сиденья водителя и пассажиров;</w:t>
      </w:r>
    </w:p>
    <w:p>
      <w:pPr>
        <w:spacing w:after="0"/>
        <w:ind w:left="0"/>
        <w:jc w:val="both"/>
      </w:pPr>
      <w:r>
        <w:rPr>
          <w:rFonts w:ascii="Times New Roman"/>
          <w:b w:val="false"/>
          <w:i w:val="false"/>
          <w:color w:val="000000"/>
          <w:sz w:val="28"/>
        </w:rPr>
        <w:t>
      органов управления;</w:t>
      </w:r>
    </w:p>
    <w:p>
      <w:pPr>
        <w:spacing w:after="0"/>
        <w:ind w:left="0"/>
        <w:jc w:val="both"/>
      </w:pPr>
      <w:r>
        <w:rPr>
          <w:rFonts w:ascii="Times New Roman"/>
          <w:b w:val="false"/>
          <w:i w:val="false"/>
          <w:color w:val="000000"/>
          <w:sz w:val="28"/>
        </w:rPr>
        <w:t>
      подножек кабины и кузова;</w:t>
      </w:r>
    </w:p>
    <w:p>
      <w:pPr>
        <w:spacing w:after="0"/>
        <w:ind w:left="0"/>
        <w:jc w:val="both"/>
      </w:pPr>
      <w:r>
        <w:rPr>
          <w:rFonts w:ascii="Times New Roman"/>
          <w:b w:val="false"/>
          <w:i w:val="false"/>
          <w:color w:val="000000"/>
          <w:sz w:val="28"/>
        </w:rPr>
        <w:t>
      прочих внутренних и внешних фитингов;</w:t>
      </w:r>
    </w:p>
    <w:p>
      <w:pPr>
        <w:spacing w:after="0"/>
        <w:ind w:left="0"/>
        <w:jc w:val="both"/>
      </w:pPr>
      <w:r>
        <w:rPr>
          <w:rFonts w:ascii="Times New Roman"/>
          <w:b w:val="false"/>
          <w:i w:val="false"/>
          <w:color w:val="000000"/>
          <w:sz w:val="28"/>
        </w:rPr>
        <w:t>
      брызговиков (крыльев), устройств для защиты от брызг;</w:t>
      </w:r>
    </w:p>
    <w:p>
      <w:pPr>
        <w:spacing w:after="0"/>
        <w:ind w:left="0"/>
        <w:jc w:val="both"/>
      </w:pPr>
      <w:r>
        <w:rPr>
          <w:rFonts w:ascii="Times New Roman"/>
          <w:b w:val="false"/>
          <w:i w:val="false"/>
          <w:color w:val="000000"/>
          <w:sz w:val="28"/>
        </w:rPr>
        <w:t>
      наличия, состояния и функционирования прочего оборудования:</w:t>
      </w:r>
    </w:p>
    <w:p>
      <w:pPr>
        <w:spacing w:after="0"/>
        <w:ind w:left="0"/>
        <w:jc w:val="both"/>
      </w:pPr>
      <w:r>
        <w:rPr>
          <w:rFonts w:ascii="Times New Roman"/>
          <w:b w:val="false"/>
          <w:i w:val="false"/>
          <w:color w:val="000000"/>
          <w:sz w:val="28"/>
        </w:rPr>
        <w:t>
      ремней безопасности, детских удерживающих устройств и мест их крепления;</w:t>
      </w:r>
    </w:p>
    <w:p>
      <w:pPr>
        <w:spacing w:after="0"/>
        <w:ind w:left="0"/>
        <w:jc w:val="both"/>
      </w:pPr>
      <w:r>
        <w:rPr>
          <w:rFonts w:ascii="Times New Roman"/>
          <w:b w:val="false"/>
          <w:i w:val="false"/>
          <w:color w:val="000000"/>
          <w:sz w:val="28"/>
        </w:rPr>
        <w:t>
      средств пожаротушения;</w:t>
      </w:r>
    </w:p>
    <w:p>
      <w:pPr>
        <w:spacing w:after="0"/>
        <w:ind w:left="0"/>
        <w:jc w:val="both"/>
      </w:pPr>
      <w:r>
        <w:rPr>
          <w:rFonts w:ascii="Times New Roman"/>
          <w:b w:val="false"/>
          <w:i w:val="false"/>
          <w:color w:val="000000"/>
          <w:sz w:val="28"/>
        </w:rPr>
        <w:t>
      замков и противоугонных устройств;</w:t>
      </w:r>
    </w:p>
    <w:p>
      <w:pPr>
        <w:spacing w:after="0"/>
        <w:ind w:left="0"/>
        <w:jc w:val="both"/>
      </w:pPr>
      <w:r>
        <w:rPr>
          <w:rFonts w:ascii="Times New Roman"/>
          <w:b w:val="false"/>
          <w:i w:val="false"/>
          <w:color w:val="000000"/>
          <w:sz w:val="28"/>
        </w:rPr>
        <w:t>
      знаков аварийной остановки;</w:t>
      </w:r>
    </w:p>
    <w:p>
      <w:pPr>
        <w:spacing w:after="0"/>
        <w:ind w:left="0"/>
        <w:jc w:val="both"/>
      </w:pPr>
      <w:r>
        <w:rPr>
          <w:rFonts w:ascii="Times New Roman"/>
          <w:b w:val="false"/>
          <w:i w:val="false"/>
          <w:color w:val="000000"/>
          <w:sz w:val="28"/>
        </w:rPr>
        <w:t>
      аптечки для оказания первой медицинской помощи;</w:t>
      </w:r>
    </w:p>
    <w:p>
      <w:pPr>
        <w:spacing w:after="0"/>
        <w:ind w:left="0"/>
        <w:jc w:val="both"/>
      </w:pPr>
      <w:r>
        <w:rPr>
          <w:rFonts w:ascii="Times New Roman"/>
          <w:b w:val="false"/>
          <w:i w:val="false"/>
          <w:color w:val="000000"/>
          <w:sz w:val="28"/>
        </w:rPr>
        <w:t>
      противооткатных упоров, подкладываемых под колеса;</w:t>
      </w:r>
    </w:p>
    <w:p>
      <w:pPr>
        <w:spacing w:after="0"/>
        <w:ind w:left="0"/>
        <w:jc w:val="both"/>
      </w:pPr>
      <w:r>
        <w:rPr>
          <w:rFonts w:ascii="Times New Roman"/>
          <w:b w:val="false"/>
          <w:i w:val="false"/>
          <w:color w:val="000000"/>
          <w:sz w:val="28"/>
        </w:rPr>
        <w:t>
      системы звуковой сигнализации;</w:t>
      </w:r>
    </w:p>
    <w:p>
      <w:pPr>
        <w:spacing w:after="0"/>
        <w:ind w:left="0"/>
        <w:jc w:val="both"/>
      </w:pPr>
      <w:r>
        <w:rPr>
          <w:rFonts w:ascii="Times New Roman"/>
          <w:b w:val="false"/>
          <w:i w:val="false"/>
          <w:color w:val="000000"/>
          <w:sz w:val="28"/>
        </w:rPr>
        <w:t>
      спидометра;</w:t>
      </w:r>
    </w:p>
    <w:p>
      <w:pPr>
        <w:spacing w:after="0"/>
        <w:ind w:left="0"/>
        <w:jc w:val="both"/>
      </w:pPr>
      <w:r>
        <w:rPr>
          <w:rFonts w:ascii="Times New Roman"/>
          <w:b w:val="false"/>
          <w:i w:val="false"/>
          <w:color w:val="000000"/>
          <w:sz w:val="28"/>
        </w:rPr>
        <w:t>
      тахографа;</w:t>
      </w:r>
    </w:p>
    <w:p>
      <w:pPr>
        <w:spacing w:after="0"/>
        <w:ind w:left="0"/>
        <w:jc w:val="both"/>
      </w:pPr>
      <w:r>
        <w:rPr>
          <w:rFonts w:ascii="Times New Roman"/>
          <w:b w:val="false"/>
          <w:i w:val="false"/>
          <w:color w:val="000000"/>
          <w:sz w:val="28"/>
        </w:rPr>
        <w:t>
      устройства для ограничения скорости;</w:t>
      </w:r>
    </w:p>
    <w:p>
      <w:pPr>
        <w:spacing w:after="0"/>
        <w:ind w:left="0"/>
        <w:jc w:val="both"/>
      </w:pPr>
      <w:r>
        <w:rPr>
          <w:rFonts w:ascii="Times New Roman"/>
          <w:b w:val="false"/>
          <w:i w:val="false"/>
          <w:color w:val="000000"/>
          <w:sz w:val="28"/>
        </w:rPr>
        <w:t>
      факторов, связанных с воздействием на окружающую среду:</w:t>
      </w:r>
    </w:p>
    <w:p>
      <w:pPr>
        <w:spacing w:after="0"/>
        <w:ind w:left="0"/>
        <w:jc w:val="both"/>
      </w:pPr>
      <w:r>
        <w:rPr>
          <w:rFonts w:ascii="Times New Roman"/>
          <w:b w:val="false"/>
          <w:i w:val="false"/>
          <w:color w:val="000000"/>
          <w:sz w:val="28"/>
        </w:rPr>
        <w:t>
      шума;</w:t>
      </w:r>
    </w:p>
    <w:p>
      <w:pPr>
        <w:spacing w:after="0"/>
        <w:ind w:left="0"/>
        <w:jc w:val="both"/>
      </w:pPr>
      <w:r>
        <w:rPr>
          <w:rFonts w:ascii="Times New Roman"/>
          <w:b w:val="false"/>
          <w:i w:val="false"/>
          <w:color w:val="000000"/>
          <w:sz w:val="28"/>
        </w:rPr>
        <w:t>
      отработавших газов;</w:t>
      </w:r>
    </w:p>
    <w:p>
      <w:pPr>
        <w:spacing w:after="0"/>
        <w:ind w:left="0"/>
        <w:jc w:val="both"/>
      </w:pPr>
      <w:r>
        <w:rPr>
          <w:rFonts w:ascii="Times New Roman"/>
          <w:b w:val="false"/>
          <w:i w:val="false"/>
          <w:color w:val="000000"/>
          <w:sz w:val="28"/>
        </w:rPr>
        <w:t>
      уровня радиопомех;</w:t>
      </w:r>
    </w:p>
    <w:p>
      <w:pPr>
        <w:spacing w:after="0"/>
        <w:ind w:left="0"/>
        <w:jc w:val="both"/>
      </w:pPr>
      <w:r>
        <w:rPr>
          <w:rFonts w:ascii="Times New Roman"/>
          <w:b w:val="false"/>
          <w:i w:val="false"/>
          <w:color w:val="000000"/>
          <w:sz w:val="28"/>
        </w:rPr>
        <w:t>
      утечки жидкостей;</w:t>
      </w:r>
    </w:p>
    <w:p>
      <w:pPr>
        <w:spacing w:after="0"/>
        <w:ind w:left="0"/>
        <w:jc w:val="both"/>
      </w:pPr>
      <w:r>
        <w:rPr>
          <w:rFonts w:ascii="Times New Roman"/>
          <w:b w:val="false"/>
          <w:i w:val="false"/>
          <w:color w:val="000000"/>
          <w:sz w:val="28"/>
        </w:rPr>
        <w:t xml:space="preserve">
      дополнительных требований к автотранспортным средствам категорий М 2 и М 3 указанных в </w:t>
      </w:r>
      <w:r>
        <w:rPr>
          <w:rFonts w:ascii="Times New Roman"/>
          <w:b w:val="false"/>
          <w:i w:val="false"/>
          <w:color w:val="000000"/>
          <w:sz w:val="28"/>
        </w:rPr>
        <w:t>классификации</w:t>
      </w:r>
      <w:r>
        <w:rPr>
          <w:rFonts w:ascii="Times New Roman"/>
          <w:b w:val="false"/>
          <w:i w:val="false"/>
          <w:color w:val="000000"/>
          <w:sz w:val="28"/>
        </w:rPr>
        <w:t>:</w:t>
      </w:r>
    </w:p>
    <w:p>
      <w:pPr>
        <w:spacing w:after="0"/>
        <w:ind w:left="0"/>
        <w:jc w:val="both"/>
      </w:pPr>
      <w:r>
        <w:rPr>
          <w:rFonts w:ascii="Times New Roman"/>
          <w:b w:val="false"/>
          <w:i w:val="false"/>
          <w:color w:val="000000"/>
          <w:sz w:val="28"/>
        </w:rPr>
        <w:t>
      дверей и аварийных выходов;</w:t>
      </w:r>
    </w:p>
    <w:p>
      <w:pPr>
        <w:spacing w:after="0"/>
        <w:ind w:left="0"/>
        <w:jc w:val="both"/>
      </w:pPr>
      <w:r>
        <w:rPr>
          <w:rFonts w:ascii="Times New Roman"/>
          <w:b w:val="false"/>
          <w:i w:val="false"/>
          <w:color w:val="000000"/>
          <w:sz w:val="28"/>
        </w:rPr>
        <w:t>
      устройств против запотевания и обледенения;</w:t>
      </w:r>
    </w:p>
    <w:p>
      <w:pPr>
        <w:spacing w:after="0"/>
        <w:ind w:left="0"/>
        <w:jc w:val="both"/>
      </w:pPr>
      <w:r>
        <w:rPr>
          <w:rFonts w:ascii="Times New Roman"/>
          <w:b w:val="false"/>
          <w:i w:val="false"/>
          <w:color w:val="000000"/>
          <w:sz w:val="28"/>
        </w:rPr>
        <w:t>
      системы вентиляции;</w:t>
      </w:r>
    </w:p>
    <w:p>
      <w:pPr>
        <w:spacing w:after="0"/>
        <w:ind w:left="0"/>
        <w:jc w:val="both"/>
      </w:pPr>
      <w:r>
        <w:rPr>
          <w:rFonts w:ascii="Times New Roman"/>
          <w:b w:val="false"/>
          <w:i w:val="false"/>
          <w:color w:val="000000"/>
          <w:sz w:val="28"/>
        </w:rPr>
        <w:t>
      сидений;</w:t>
      </w:r>
    </w:p>
    <w:p>
      <w:pPr>
        <w:spacing w:after="0"/>
        <w:ind w:left="0"/>
        <w:jc w:val="both"/>
      </w:pPr>
      <w:r>
        <w:rPr>
          <w:rFonts w:ascii="Times New Roman"/>
          <w:b w:val="false"/>
          <w:i w:val="false"/>
          <w:color w:val="000000"/>
          <w:sz w:val="28"/>
        </w:rPr>
        <w:t>
      устройств внутреннего освещения и табличек с указанием маршрута;</w:t>
      </w:r>
    </w:p>
    <w:p>
      <w:pPr>
        <w:spacing w:after="0"/>
        <w:ind w:left="0"/>
        <w:jc w:val="both"/>
      </w:pPr>
      <w:r>
        <w:rPr>
          <w:rFonts w:ascii="Times New Roman"/>
          <w:b w:val="false"/>
          <w:i w:val="false"/>
          <w:color w:val="000000"/>
          <w:sz w:val="28"/>
        </w:rPr>
        <w:t>
      проходов, мест для стоящих пассажиров;</w:t>
      </w:r>
    </w:p>
    <w:p>
      <w:pPr>
        <w:spacing w:after="0"/>
        <w:ind w:left="0"/>
        <w:jc w:val="both"/>
      </w:pPr>
      <w:r>
        <w:rPr>
          <w:rFonts w:ascii="Times New Roman"/>
          <w:b w:val="false"/>
          <w:i w:val="false"/>
          <w:color w:val="000000"/>
          <w:sz w:val="28"/>
        </w:rPr>
        <w:t>
      поручней;</w:t>
      </w:r>
    </w:p>
    <w:p>
      <w:pPr>
        <w:spacing w:after="0"/>
        <w:ind w:left="0"/>
        <w:jc w:val="both"/>
      </w:pPr>
      <w:r>
        <w:rPr>
          <w:rFonts w:ascii="Times New Roman"/>
          <w:b w:val="false"/>
          <w:i w:val="false"/>
          <w:color w:val="000000"/>
          <w:sz w:val="28"/>
        </w:rPr>
        <w:t>
      лестниц и ступенек;</w:t>
      </w:r>
    </w:p>
    <w:p>
      <w:pPr>
        <w:spacing w:after="0"/>
        <w:ind w:left="0"/>
        <w:jc w:val="both"/>
      </w:pPr>
      <w:r>
        <w:rPr>
          <w:rFonts w:ascii="Times New Roman"/>
          <w:b w:val="false"/>
          <w:i w:val="false"/>
          <w:color w:val="000000"/>
          <w:sz w:val="28"/>
        </w:rPr>
        <w:t>
      систем связи водителя с пассажирами;</w:t>
      </w:r>
    </w:p>
    <w:p>
      <w:pPr>
        <w:spacing w:after="0"/>
        <w:ind w:left="0"/>
        <w:jc w:val="both"/>
      </w:pPr>
      <w:r>
        <w:rPr>
          <w:rFonts w:ascii="Times New Roman"/>
          <w:b w:val="false"/>
          <w:i w:val="false"/>
          <w:color w:val="000000"/>
          <w:sz w:val="28"/>
        </w:rPr>
        <w:t>
      надписей;</w:t>
      </w:r>
    </w:p>
    <w:p>
      <w:pPr>
        <w:spacing w:after="0"/>
        <w:ind w:left="0"/>
        <w:jc w:val="both"/>
      </w:pPr>
      <w:r>
        <w:rPr>
          <w:rFonts w:ascii="Times New Roman"/>
          <w:b w:val="false"/>
          <w:i w:val="false"/>
          <w:color w:val="000000"/>
          <w:sz w:val="28"/>
        </w:rPr>
        <w:t>
      конструкции и дополнительного оборудования автотранспортных средств категорий</w:t>
      </w:r>
    </w:p>
    <w:p>
      <w:pPr>
        <w:spacing w:after="0"/>
        <w:ind w:left="0"/>
        <w:jc w:val="both"/>
      </w:pPr>
      <w:r>
        <w:rPr>
          <w:rFonts w:ascii="Times New Roman"/>
          <w:b w:val="false"/>
          <w:i w:val="false"/>
          <w:color w:val="000000"/>
          <w:sz w:val="28"/>
        </w:rPr>
        <w:t>
      М 2 и М 3 указанных в классификации, в отношении перевозки пассажиров с ограниченной способностью к передвижению специального оборудования.</w:t>
      </w:r>
    </w:p>
    <w:p>
      <w:pPr>
        <w:spacing w:after="0"/>
        <w:ind w:left="0"/>
        <w:jc w:val="both"/>
      </w:pPr>
      <w:r>
        <w:rPr>
          <w:rFonts w:ascii="Times New Roman"/>
          <w:b w:val="false"/>
          <w:i w:val="false"/>
          <w:color w:val="000000"/>
          <w:sz w:val="28"/>
        </w:rPr>
        <w:t xml:space="preserve">
      Процессы производства работ при подготовке автотранспортных средств к эксплуатации должны соответствовать требованиям биологической безопасности, </w:t>
      </w:r>
      <w:r>
        <w:rPr>
          <w:rFonts w:ascii="Times New Roman"/>
          <w:b w:val="false"/>
          <w:i w:val="false"/>
          <w:color w:val="000000"/>
          <w:sz w:val="28"/>
        </w:rPr>
        <w:t>пожарной безопасности</w:t>
      </w:r>
      <w:r>
        <w:rPr>
          <w:rFonts w:ascii="Times New Roman"/>
          <w:b w:val="false"/>
          <w:i w:val="false"/>
          <w:color w:val="000000"/>
          <w:sz w:val="28"/>
        </w:rPr>
        <w:t xml:space="preserve">, экологической безопасности, безопасной </w:t>
      </w:r>
      <w:r>
        <w:rPr>
          <w:rFonts w:ascii="Times New Roman"/>
          <w:b w:val="false"/>
          <w:i w:val="false"/>
          <w:color w:val="000000"/>
          <w:sz w:val="28"/>
        </w:rPr>
        <w:t>эксплуатации</w:t>
      </w:r>
      <w:r>
        <w:rPr>
          <w:rFonts w:ascii="Times New Roman"/>
          <w:b w:val="false"/>
          <w:i w:val="false"/>
          <w:color w:val="000000"/>
          <w:sz w:val="28"/>
        </w:rPr>
        <w:t xml:space="preserve"> и </w:t>
      </w:r>
      <w:r>
        <w:rPr>
          <w:rFonts w:ascii="Times New Roman"/>
          <w:b w:val="false"/>
          <w:i w:val="false"/>
          <w:color w:val="000000"/>
          <w:sz w:val="28"/>
        </w:rPr>
        <w:t>утилизации</w:t>
      </w:r>
      <w:r>
        <w:rPr>
          <w:rFonts w:ascii="Times New Roman"/>
          <w:b w:val="false"/>
          <w:i w:val="false"/>
          <w:color w:val="000000"/>
          <w:sz w:val="28"/>
        </w:rPr>
        <w:t xml:space="preserve"> машин и оборудования, </w:t>
      </w:r>
      <w:r>
        <w:rPr>
          <w:rFonts w:ascii="Times New Roman"/>
          <w:b w:val="false"/>
          <w:i w:val="false"/>
          <w:color w:val="000000"/>
          <w:sz w:val="28"/>
        </w:rPr>
        <w:t>безопасной эксплуатации</w:t>
      </w:r>
      <w:r>
        <w:rPr>
          <w:rFonts w:ascii="Times New Roman"/>
          <w:b w:val="false"/>
          <w:i w:val="false"/>
          <w:color w:val="000000"/>
          <w:sz w:val="28"/>
        </w:rPr>
        <w:t xml:space="preserve"> зданий, строений и сооружений и безопасного использования прилегающих к ним территорий, установленных действующими законами и техническими регламентами.</w:t>
      </w:r>
    </w:p>
    <w:p>
      <w:pPr>
        <w:spacing w:after="0"/>
        <w:ind w:left="0"/>
        <w:jc w:val="both"/>
      </w:pPr>
      <w:r>
        <w:rPr>
          <w:rFonts w:ascii="Times New Roman"/>
          <w:b w:val="false"/>
          <w:i w:val="false"/>
          <w:color w:val="000000"/>
          <w:sz w:val="28"/>
        </w:rPr>
        <w:t>
      Процессы производства работ при реализации автотранспортных средств должны включать в себя технические воздействия, предписанные инструкциями производителя автотранспортных средств по предпродажной подготовке.</w:t>
      </w:r>
    </w:p>
    <w:p>
      <w:pPr>
        <w:spacing w:after="0"/>
        <w:ind w:left="0"/>
        <w:jc w:val="both"/>
      </w:pPr>
      <w:r>
        <w:rPr>
          <w:rFonts w:ascii="Times New Roman"/>
          <w:b w:val="false"/>
          <w:i w:val="false"/>
          <w:color w:val="000000"/>
          <w:sz w:val="28"/>
        </w:rPr>
        <w:t>
      Процесс производства контрольно-диагностических работ в рамках технических осмотров автотранспортных средств должен включать контроль всех требований безопасности к данной категории автотранспортных средств, установленных настоящим Техническим регламентом.</w:t>
      </w:r>
    </w:p>
    <w:p>
      <w:pPr>
        <w:spacing w:after="0"/>
        <w:ind w:left="0"/>
        <w:jc w:val="both"/>
      </w:pPr>
      <w:r>
        <w:rPr>
          <w:rFonts w:ascii="Times New Roman"/>
          <w:b w:val="false"/>
          <w:i w:val="false"/>
          <w:color w:val="000000"/>
          <w:sz w:val="28"/>
        </w:rPr>
        <w:t xml:space="preserve">
      Автотранспортные средства по завершении </w:t>
      </w:r>
      <w:r>
        <w:rPr>
          <w:rFonts w:ascii="Times New Roman"/>
          <w:b w:val="false"/>
          <w:i w:val="false"/>
          <w:color w:val="000000"/>
          <w:sz w:val="28"/>
        </w:rPr>
        <w:t>технического обслуживания</w:t>
      </w:r>
      <w:r>
        <w:rPr>
          <w:rFonts w:ascii="Times New Roman"/>
          <w:b w:val="false"/>
          <w:i w:val="false"/>
          <w:color w:val="000000"/>
          <w:sz w:val="28"/>
        </w:rPr>
        <w:t xml:space="preserve"> и (или) ремонта должны соответствовать требованиям эксплуатационной безопасности.</w:t>
      </w:r>
    </w:p>
    <w:p>
      <w:pPr>
        <w:spacing w:after="0"/>
        <w:ind w:left="0"/>
        <w:jc w:val="both"/>
      </w:pPr>
      <w:r>
        <w:rPr>
          <w:rFonts w:ascii="Times New Roman"/>
          <w:b w:val="false"/>
          <w:i w:val="false"/>
          <w:color w:val="000000"/>
          <w:sz w:val="28"/>
        </w:rPr>
        <w:t>
      Процессы производства работ при техническом обслуживании и/или ремонте автотранспортных средств должны включать:</w:t>
      </w:r>
    </w:p>
    <w:p>
      <w:pPr>
        <w:spacing w:after="0"/>
        <w:ind w:left="0"/>
        <w:jc w:val="both"/>
      </w:pPr>
      <w:r>
        <w:rPr>
          <w:rFonts w:ascii="Times New Roman"/>
          <w:b w:val="false"/>
          <w:i w:val="false"/>
          <w:color w:val="000000"/>
          <w:sz w:val="28"/>
        </w:rPr>
        <w:t>
      необходимые технические воздействия по восстановлению исправного состояния автотранспортных средств, их компонентов, систем в соответствии с заявкой владельца автотранспортного средства;</w:t>
      </w:r>
    </w:p>
    <w:p>
      <w:pPr>
        <w:spacing w:after="0"/>
        <w:ind w:left="0"/>
        <w:jc w:val="both"/>
      </w:pPr>
      <w:r>
        <w:rPr>
          <w:rFonts w:ascii="Times New Roman"/>
          <w:b w:val="false"/>
          <w:i w:val="false"/>
          <w:color w:val="000000"/>
          <w:sz w:val="28"/>
        </w:rPr>
        <w:t>
      контроль требований безопасности к автотранспортным средствам после технического обслуживания и/или ремонта автотранспортных средств в целом или его компонентов и систем в зависимости от номенклатуры проведенных технических воздействий по восстановлению исправного состояния автотранспортных средств.</w:t>
      </w:r>
    </w:p>
    <w:p>
      <w:pPr>
        <w:spacing w:after="0"/>
        <w:ind w:left="0"/>
        <w:jc w:val="both"/>
      </w:pPr>
      <w:r>
        <w:rPr>
          <w:rFonts w:ascii="Times New Roman"/>
          <w:b w:val="false"/>
          <w:i w:val="false"/>
          <w:color w:val="000000"/>
          <w:sz w:val="28"/>
        </w:rPr>
        <w:t>
      Технические воздействия по восстановлению исправного состояния автотранспортных средств и их компонентов должны проводиться в соответствии с нормативно-техническими документами, разработанными производителями автотранспортных средств.</w:t>
      </w:r>
    </w:p>
    <w:p>
      <w:pPr>
        <w:spacing w:after="0"/>
        <w:ind w:left="0"/>
        <w:jc w:val="both"/>
      </w:pPr>
      <w:r>
        <w:rPr>
          <w:rFonts w:ascii="Times New Roman"/>
          <w:b w:val="false"/>
          <w:i w:val="false"/>
          <w:color w:val="000000"/>
          <w:sz w:val="28"/>
        </w:rPr>
        <w:t>
      При осуществлении процессов производства работ при реализации и техническом обслуживании и/или ремонте автотранспортных средств, должны применяться:</w:t>
      </w:r>
    </w:p>
    <w:p>
      <w:pPr>
        <w:spacing w:after="0"/>
        <w:ind w:left="0"/>
        <w:jc w:val="both"/>
      </w:pPr>
      <w:r>
        <w:rPr>
          <w:rFonts w:ascii="Times New Roman"/>
          <w:b w:val="false"/>
          <w:i w:val="false"/>
          <w:color w:val="000000"/>
          <w:sz w:val="28"/>
        </w:rPr>
        <w:t>
      запасные части и материалы, имеющие документальное подтверждение соответствия;</w:t>
      </w:r>
    </w:p>
    <w:p>
      <w:pPr>
        <w:spacing w:after="0"/>
        <w:ind w:left="0"/>
        <w:jc w:val="both"/>
      </w:pPr>
      <w:r>
        <w:rPr>
          <w:rFonts w:ascii="Times New Roman"/>
          <w:b w:val="false"/>
          <w:i w:val="false"/>
          <w:color w:val="000000"/>
          <w:sz w:val="28"/>
        </w:rPr>
        <w:t xml:space="preserve">
      специализированное оборудование (контрольно-диагностическое оборудование, средства технического диагностирования автотранспортных средств и их компонентов), соответствующее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в области технического регулирования и обеспечения единства измерений.</w:t>
      </w:r>
    </w:p>
    <w:p>
      <w:pPr>
        <w:spacing w:after="0"/>
        <w:ind w:left="0"/>
        <w:jc w:val="both"/>
      </w:pPr>
      <w:r>
        <w:rPr>
          <w:rFonts w:ascii="Times New Roman"/>
          <w:b w:val="false"/>
          <w:i w:val="false"/>
          <w:color w:val="000000"/>
          <w:sz w:val="28"/>
        </w:rPr>
        <w:t xml:space="preserve">
      Характеристики специализированного оборудования должны соответствовать типу, </w:t>
      </w:r>
      <w:r>
        <w:rPr>
          <w:rFonts w:ascii="Times New Roman"/>
          <w:b w:val="false"/>
          <w:i w:val="false"/>
          <w:color w:val="000000"/>
          <w:sz w:val="28"/>
        </w:rPr>
        <w:t>массовым и габаритным параметрам</w:t>
      </w:r>
      <w:r>
        <w:rPr>
          <w:rFonts w:ascii="Times New Roman"/>
          <w:b w:val="false"/>
          <w:i w:val="false"/>
          <w:color w:val="000000"/>
          <w:sz w:val="28"/>
        </w:rPr>
        <w:t xml:space="preserve"> автотранспортных средств или их компонентов, для которых это оборудование применяется.</w:t>
      </w:r>
    </w:p>
    <w:p>
      <w:pPr>
        <w:spacing w:after="0"/>
        <w:ind w:left="0"/>
        <w:jc w:val="both"/>
      </w:pPr>
      <w:r>
        <w:rPr>
          <w:rFonts w:ascii="Times New Roman"/>
          <w:b w:val="false"/>
          <w:i w:val="false"/>
          <w:color w:val="000000"/>
          <w:sz w:val="28"/>
        </w:rPr>
        <w:t>
      Специализированное оборудование, применяемое для контроля соответствия автотранспортных средств требованиям безопасности, установленным в настоящем техническом регламенте, должно позволять измерять необходимые параметры автотранспортных средств в определенном диапазоне измерений с необходимой точностью.</w:t>
      </w:r>
    </w:p>
    <w:bookmarkStart w:name="z15" w:id="12"/>
    <w:p>
      <w:pPr>
        <w:spacing w:after="0"/>
        <w:ind w:left="0"/>
        <w:jc w:val="both"/>
      </w:pPr>
      <w:r>
        <w:rPr>
          <w:rFonts w:ascii="Times New Roman"/>
          <w:b w:val="false"/>
          <w:i w:val="false"/>
          <w:color w:val="000000"/>
          <w:sz w:val="28"/>
        </w:rPr>
        <w:t>
      6. Требования к процессу хранения автотранспортных средств предусматривает следующее:</w:t>
      </w:r>
    </w:p>
    <w:bookmarkEnd w:id="12"/>
    <w:p>
      <w:pPr>
        <w:spacing w:after="0"/>
        <w:ind w:left="0"/>
        <w:jc w:val="both"/>
      </w:pPr>
      <w:r>
        <w:rPr>
          <w:rFonts w:ascii="Times New Roman"/>
          <w:b w:val="false"/>
          <w:i w:val="false"/>
          <w:color w:val="000000"/>
          <w:sz w:val="28"/>
        </w:rPr>
        <w:t>
      специализированные автотранспортные средства, предназначенные и используемые при автомобильных перевозках опасных грузов, отравляющих или ядовитых веществ должны храниться отдельно от других автотранспортных средств на специально отведенных для них площадках;</w:t>
      </w:r>
    </w:p>
    <w:p>
      <w:pPr>
        <w:spacing w:after="0"/>
        <w:ind w:left="0"/>
        <w:jc w:val="both"/>
      </w:pPr>
      <w:r>
        <w:rPr>
          <w:rFonts w:ascii="Times New Roman"/>
          <w:b w:val="false"/>
          <w:i w:val="false"/>
          <w:color w:val="000000"/>
          <w:sz w:val="28"/>
        </w:rPr>
        <w:t>
      расстановка автотранспортных средств на местах хранения должна осуществляться таким образом, чтобы расстояние между ними и элементами зданий и сооружений соответствовало требованиям действующих нормативных документов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w:t>
      </w:r>
    </w:p>
    <w:p>
      <w:pPr>
        <w:spacing w:after="0"/>
        <w:ind w:left="0"/>
        <w:jc w:val="both"/>
      </w:pPr>
      <w:r>
        <w:rPr>
          <w:rFonts w:ascii="Times New Roman"/>
          <w:b w:val="false"/>
          <w:i w:val="false"/>
          <w:color w:val="000000"/>
          <w:sz w:val="28"/>
        </w:rPr>
        <w:t>
      хранение газобаллонных автотранспортных средств, работающих на сжиженном нефтяном газе, должно осуществляться на открытых площадках, оборудованных противопожарной сигнализацией и противопожарными постами. Допускается оборудование площадки для хранения газобаллонных автотранспортных средств системой обогрева, конструкция которой исключает возможность нагрева установленных на них газовых баллонов;</w:t>
      </w:r>
    </w:p>
    <w:p>
      <w:pPr>
        <w:spacing w:after="0"/>
        <w:ind w:left="0"/>
        <w:jc w:val="both"/>
      </w:pPr>
      <w:r>
        <w:rPr>
          <w:rFonts w:ascii="Times New Roman"/>
          <w:b w:val="false"/>
          <w:i w:val="false"/>
          <w:color w:val="000000"/>
          <w:sz w:val="28"/>
        </w:rPr>
        <w:t xml:space="preserve">
      хранение газобаллонных автотранспортных средств, работающих на компримированном природном газе, может осуществляться как на открытых стоянках, так и в закрытых помещениях с соблюдением </w:t>
      </w:r>
      <w:r>
        <w:rPr>
          <w:rFonts w:ascii="Times New Roman"/>
          <w:b w:val="false"/>
          <w:i w:val="false"/>
          <w:color w:val="000000"/>
          <w:sz w:val="28"/>
        </w:rPr>
        <w:t>требований</w:t>
      </w:r>
      <w:r>
        <w:rPr>
          <w:rFonts w:ascii="Times New Roman"/>
          <w:b w:val="false"/>
          <w:i w:val="false"/>
          <w:color w:val="000000"/>
          <w:sz w:val="28"/>
        </w:rPr>
        <w:t xml:space="preserve"> пожарной безопасности для предприятий, эксплуатирующих автотранспортные средства, работающие на компримированном природном газе;</w:t>
      </w:r>
    </w:p>
    <w:p>
      <w:pPr>
        <w:spacing w:after="0"/>
        <w:ind w:left="0"/>
        <w:jc w:val="both"/>
      </w:pPr>
      <w:r>
        <w:rPr>
          <w:rFonts w:ascii="Times New Roman"/>
          <w:b w:val="false"/>
          <w:i w:val="false"/>
          <w:color w:val="000000"/>
          <w:sz w:val="28"/>
        </w:rPr>
        <w:t>
      объекты инфраструктуры хранения автотранспортных средств должны соответствовать требованиям безопасности.</w:t>
      </w:r>
    </w:p>
    <w:bookmarkStart w:name="z16" w:id="13"/>
    <w:p>
      <w:pPr>
        <w:spacing w:after="0"/>
        <w:ind w:left="0"/>
        <w:jc w:val="both"/>
      </w:pPr>
      <w:r>
        <w:rPr>
          <w:rFonts w:ascii="Times New Roman"/>
          <w:b w:val="false"/>
          <w:i w:val="false"/>
          <w:color w:val="000000"/>
          <w:sz w:val="28"/>
        </w:rPr>
        <w:t>
      7. Требования при маркировке автотранспортных средств предусматривает следующее:</w:t>
      </w:r>
    </w:p>
    <w:bookmarkEnd w:id="13"/>
    <w:p>
      <w:pPr>
        <w:spacing w:after="0"/>
        <w:ind w:left="0"/>
        <w:jc w:val="both"/>
      </w:pPr>
      <w:r>
        <w:rPr>
          <w:rFonts w:ascii="Times New Roman"/>
          <w:b w:val="false"/>
          <w:i w:val="false"/>
          <w:color w:val="000000"/>
          <w:sz w:val="28"/>
        </w:rPr>
        <w:t>
      к каждому изготовленному и не находившемуся ранее в эксплуатации автотранспортному средству должны прилагаться изданные на государственном и русском языке:</w:t>
      </w:r>
    </w:p>
    <w:p>
      <w:pPr>
        <w:spacing w:after="0"/>
        <w:ind w:left="0"/>
        <w:jc w:val="both"/>
      </w:pPr>
      <w:r>
        <w:rPr>
          <w:rFonts w:ascii="Times New Roman"/>
          <w:b w:val="false"/>
          <w:i w:val="false"/>
          <w:color w:val="000000"/>
          <w:sz w:val="28"/>
        </w:rPr>
        <w:t>
      гарантийные обязательства изготовителя и правила, которые обязан соблюдать пользователь автотранспортного средства в течение гарантийного срока его эксплуатации;</w:t>
      </w:r>
    </w:p>
    <w:p>
      <w:pPr>
        <w:spacing w:after="0"/>
        <w:ind w:left="0"/>
        <w:jc w:val="both"/>
      </w:pPr>
      <w:r>
        <w:rPr>
          <w:rFonts w:ascii="Times New Roman"/>
          <w:b w:val="false"/>
          <w:i w:val="false"/>
          <w:color w:val="000000"/>
          <w:sz w:val="28"/>
        </w:rPr>
        <w:t>
      инструкция (руководство) по эксплуатации, включающая описание мер по обеспечению безопасности, которые необходимо соблюдать при эксплуатации, техническом обслуживании и ремонте.</w:t>
      </w:r>
    </w:p>
    <w:p>
      <w:pPr>
        <w:spacing w:after="0"/>
        <w:ind w:left="0"/>
        <w:jc w:val="both"/>
      </w:pPr>
      <w:r>
        <w:rPr>
          <w:rFonts w:ascii="Times New Roman"/>
          <w:b w:val="false"/>
          <w:i w:val="false"/>
          <w:color w:val="000000"/>
          <w:sz w:val="28"/>
        </w:rPr>
        <w:t>
      документ, содержащий сведения по утилизируемым эксплуатационным материалам и компонентам автотранспортного средства, заменяемым в процессе его эксплуатации;</w:t>
      </w:r>
    </w:p>
    <w:p>
      <w:pPr>
        <w:spacing w:after="0"/>
        <w:ind w:left="0"/>
        <w:jc w:val="both"/>
      </w:pPr>
      <w:r>
        <w:rPr>
          <w:rFonts w:ascii="Times New Roman"/>
          <w:b w:val="false"/>
          <w:i w:val="false"/>
          <w:color w:val="000000"/>
          <w:sz w:val="28"/>
        </w:rPr>
        <w:t>
      каждому автотранспортному средству (шасси) и механическое транспортному средству должен быть присвоен уникальный идентификационный номер транспортного средства VIN;</w:t>
      </w:r>
    </w:p>
    <w:p>
      <w:pPr>
        <w:spacing w:after="0"/>
        <w:ind w:left="0"/>
        <w:jc w:val="both"/>
      </w:pPr>
      <w:r>
        <w:rPr>
          <w:rFonts w:ascii="Times New Roman"/>
          <w:b w:val="false"/>
          <w:i w:val="false"/>
          <w:color w:val="000000"/>
          <w:sz w:val="28"/>
        </w:rPr>
        <w:t>
      каждое автотранспортное средство должно иметь расположенную в удобном для считывания месте и несъемную без применения специального инструмента табличку изготовителя, содержащую, как минимум, следующую информацию на государственном, русском и (или) английском языке:</w:t>
      </w:r>
    </w:p>
    <w:p>
      <w:pPr>
        <w:spacing w:after="0"/>
        <w:ind w:left="0"/>
        <w:jc w:val="both"/>
      </w:pPr>
      <w:r>
        <w:rPr>
          <w:rFonts w:ascii="Times New Roman"/>
          <w:b w:val="false"/>
          <w:i w:val="false"/>
          <w:color w:val="000000"/>
          <w:sz w:val="28"/>
        </w:rPr>
        <w:t>
      наименование изготовителя;</w:t>
      </w:r>
    </w:p>
    <w:p>
      <w:pPr>
        <w:spacing w:after="0"/>
        <w:ind w:left="0"/>
        <w:jc w:val="both"/>
      </w:pPr>
      <w:r>
        <w:rPr>
          <w:rFonts w:ascii="Times New Roman"/>
          <w:b w:val="false"/>
          <w:i w:val="false"/>
          <w:color w:val="000000"/>
          <w:sz w:val="28"/>
        </w:rPr>
        <w:t>
      идентификационный номер транспортного средства VIN;</w:t>
      </w:r>
    </w:p>
    <w:p>
      <w:pPr>
        <w:spacing w:after="0"/>
        <w:ind w:left="0"/>
        <w:jc w:val="both"/>
      </w:pPr>
      <w:r>
        <w:rPr>
          <w:rFonts w:ascii="Times New Roman"/>
          <w:b w:val="false"/>
          <w:i w:val="false"/>
          <w:color w:val="000000"/>
          <w:sz w:val="28"/>
        </w:rPr>
        <w:t>
      максимальная разрешенная масса автотранспортного средства;</w:t>
      </w:r>
    </w:p>
    <w:p>
      <w:pPr>
        <w:spacing w:after="0"/>
        <w:ind w:left="0"/>
        <w:jc w:val="both"/>
      </w:pPr>
      <w:r>
        <w:rPr>
          <w:rFonts w:ascii="Times New Roman"/>
          <w:b w:val="false"/>
          <w:i w:val="false"/>
          <w:color w:val="000000"/>
          <w:sz w:val="28"/>
        </w:rPr>
        <w:t>
      максимальная разрешенная масса автопоезда, если автотранспортное средство может быть использовано для буксировки прицепа (полуприцепа);</w:t>
      </w:r>
    </w:p>
    <w:p>
      <w:pPr>
        <w:spacing w:after="0"/>
        <w:ind w:left="0"/>
        <w:jc w:val="both"/>
      </w:pPr>
      <w:r>
        <w:rPr>
          <w:rFonts w:ascii="Times New Roman"/>
          <w:b w:val="false"/>
          <w:i w:val="false"/>
          <w:color w:val="000000"/>
          <w:sz w:val="28"/>
        </w:rPr>
        <w:t>
      максимальная разрешенная масса, приходящаяся на каждую из осей автотранспортного средства, начиная с передней оси;</w:t>
      </w:r>
    </w:p>
    <w:p>
      <w:pPr>
        <w:spacing w:after="0"/>
        <w:ind w:left="0"/>
        <w:jc w:val="both"/>
      </w:pPr>
      <w:r>
        <w:rPr>
          <w:rFonts w:ascii="Times New Roman"/>
          <w:b w:val="false"/>
          <w:i w:val="false"/>
          <w:color w:val="000000"/>
          <w:sz w:val="28"/>
        </w:rPr>
        <w:t>
      максимальная разрешенная масса, приходящаяся на седельно-сцепное устройство (при наличии).</w:t>
      </w:r>
    </w:p>
    <w:p>
      <w:pPr>
        <w:spacing w:after="0"/>
        <w:ind w:left="0"/>
        <w:jc w:val="both"/>
      </w:pPr>
      <w:r>
        <w:rPr>
          <w:rFonts w:ascii="Times New Roman"/>
          <w:b w:val="false"/>
          <w:i w:val="false"/>
          <w:color w:val="000000"/>
          <w:sz w:val="28"/>
        </w:rPr>
        <w:t>
      В случае если информация на табличке изготовителя представлена на английском языке, ее перевод на государственный и русский языки должен быть приведен в инструкции (руководстве) по эксплуатации.</w:t>
      </w:r>
    </w:p>
    <w:p>
      <w:pPr>
        <w:spacing w:after="0"/>
        <w:ind w:left="0"/>
        <w:jc w:val="both"/>
      </w:pPr>
      <w:r>
        <w:rPr>
          <w:rFonts w:ascii="Times New Roman"/>
          <w:b w:val="false"/>
          <w:i w:val="false"/>
          <w:color w:val="000000"/>
          <w:sz w:val="28"/>
        </w:rPr>
        <w:t>
      Кроме того, следующая информация, в случае ее отсутствия на табличке изготовителя, располагается на дополнительных табличках (наклейках):</w:t>
      </w:r>
    </w:p>
    <w:p>
      <w:pPr>
        <w:spacing w:after="0"/>
        <w:ind w:left="0"/>
        <w:jc w:val="both"/>
      </w:pPr>
      <w:r>
        <w:rPr>
          <w:rFonts w:ascii="Times New Roman"/>
          <w:b w:val="false"/>
          <w:i w:val="false"/>
          <w:color w:val="000000"/>
          <w:sz w:val="28"/>
        </w:rPr>
        <w:t>
      год изготовления или модельный год;</w:t>
      </w:r>
    </w:p>
    <w:p>
      <w:pPr>
        <w:spacing w:after="0"/>
        <w:ind w:left="0"/>
        <w:jc w:val="both"/>
      </w:pPr>
      <w:r>
        <w:rPr>
          <w:rFonts w:ascii="Times New Roman"/>
          <w:b w:val="false"/>
          <w:i w:val="false"/>
          <w:color w:val="000000"/>
          <w:sz w:val="28"/>
        </w:rPr>
        <w:t>
      экологический класс;</w:t>
      </w:r>
    </w:p>
    <w:p>
      <w:pPr>
        <w:spacing w:after="0"/>
        <w:ind w:left="0"/>
        <w:jc w:val="both"/>
      </w:pPr>
      <w:r>
        <w:rPr>
          <w:rFonts w:ascii="Times New Roman"/>
          <w:b w:val="false"/>
          <w:i w:val="false"/>
          <w:color w:val="000000"/>
          <w:sz w:val="28"/>
        </w:rPr>
        <w:t>
      максимальное разрешенное количество перевозимых пассажиров (для автотранспортных средств категорий М 2 и М 3 указанные в классификации;</w:t>
      </w:r>
    </w:p>
    <w:p>
      <w:pPr>
        <w:spacing w:after="0"/>
        <w:ind w:left="0"/>
        <w:jc w:val="both"/>
      </w:pPr>
      <w:r>
        <w:rPr>
          <w:rFonts w:ascii="Times New Roman"/>
          <w:b w:val="false"/>
          <w:i w:val="false"/>
          <w:color w:val="000000"/>
          <w:sz w:val="28"/>
        </w:rPr>
        <w:t>
      текст на иностранном языке, нанесенный изготовителем на наружную или внутреннюю поверхность автотранспортного средства с целью предупреждения или информирования потребителей о конструктивных особенностях автотранспортного средства, влияющих на их безопасность, должен быть продублирован на государственном и русском языках;</w:t>
      </w:r>
    </w:p>
    <w:p>
      <w:pPr>
        <w:spacing w:after="0"/>
        <w:ind w:left="0"/>
        <w:jc w:val="both"/>
      </w:pPr>
      <w:r>
        <w:rPr>
          <w:rFonts w:ascii="Times New Roman"/>
          <w:b w:val="false"/>
          <w:i w:val="false"/>
          <w:color w:val="000000"/>
          <w:sz w:val="28"/>
        </w:rPr>
        <w:t>
      при оборудовании автотранспортных средств бортовой электронной системой идентификации автотранспортного средства, она должна обеспечивать отображение данных таблички изготовителя, сведений о комплектации автотранспортного средства, предельных значениях параметров эксплуатационной безопасности автотранспортного средства и режимах их проверки;</w:t>
      </w:r>
    </w:p>
    <w:p>
      <w:pPr>
        <w:spacing w:after="0"/>
        <w:ind w:left="0"/>
        <w:jc w:val="both"/>
      </w:pPr>
      <w:r>
        <w:rPr>
          <w:rFonts w:ascii="Times New Roman"/>
          <w:b w:val="false"/>
          <w:i w:val="false"/>
          <w:color w:val="000000"/>
          <w:sz w:val="28"/>
        </w:rPr>
        <w:t>
      компоненты автотранспортных средств, поставляемые в качестве сменных (запасных) частей в своей маркировке должны содержать наименование или торговый знак изготовителя;</w:t>
      </w:r>
    </w:p>
    <w:p>
      <w:pPr>
        <w:spacing w:after="0"/>
        <w:ind w:left="0"/>
        <w:jc w:val="both"/>
      </w:pPr>
      <w:r>
        <w:rPr>
          <w:rFonts w:ascii="Times New Roman"/>
          <w:b w:val="false"/>
          <w:i w:val="false"/>
          <w:color w:val="000000"/>
          <w:sz w:val="28"/>
        </w:rPr>
        <w:t>
      автотранспортные средства и их компоненты, которые соответствуют требованиям технического регламента, маркируются знаком соответствия, подтверждающим соответствие автотранспортных средств требованиям безопасности, установленным настоящим Техническим регламентом.</w:t>
      </w:r>
    </w:p>
    <w:p>
      <w:pPr>
        <w:spacing w:after="0"/>
        <w:ind w:left="0"/>
        <w:jc w:val="both"/>
      </w:pPr>
      <w:r>
        <w:rPr>
          <w:rFonts w:ascii="Times New Roman"/>
          <w:b w:val="false"/>
          <w:i w:val="false"/>
          <w:color w:val="000000"/>
          <w:sz w:val="28"/>
        </w:rPr>
        <w:t>
      При маркировании автотранспортных средств (шасси) знак соответствия располагается на табличке изготовителя или на отдельной табличке (наклейке). Под знаком соответствия указывается номер оформленного на автотранспортное средство "одобрения типа транспортного средства" или "одобрения типа шасси".</w:t>
      </w:r>
    </w:p>
    <w:p>
      <w:pPr>
        <w:spacing w:after="0"/>
        <w:ind w:left="0"/>
        <w:jc w:val="both"/>
      </w:pPr>
      <w:r>
        <w:rPr>
          <w:rFonts w:ascii="Times New Roman"/>
          <w:b w:val="false"/>
          <w:i w:val="false"/>
          <w:color w:val="000000"/>
          <w:sz w:val="28"/>
        </w:rPr>
        <w:t>
      Место расположения табличек (наклеек) указывается в "одобрении типа транспортного средства" ("одобрении типа шасси").</w:t>
      </w:r>
    </w:p>
    <w:p>
      <w:pPr>
        <w:spacing w:after="0"/>
        <w:ind w:left="0"/>
        <w:jc w:val="both"/>
      </w:pPr>
      <w:r>
        <w:rPr>
          <w:rFonts w:ascii="Times New Roman"/>
          <w:b w:val="false"/>
          <w:i w:val="false"/>
          <w:color w:val="000000"/>
          <w:sz w:val="28"/>
        </w:rPr>
        <w:t>
      При маркировании компонентов знак соответствия наносится непосредственно на единицу продукции и/или ярлык, а также упаковку и сопроводительную техническую документацию. Знак соответствия наносится рядом с товарным знаком.</w:t>
      </w:r>
    </w:p>
    <w:p>
      <w:pPr>
        <w:spacing w:after="0"/>
        <w:ind w:left="0"/>
        <w:jc w:val="both"/>
      </w:pPr>
      <w:r>
        <w:rPr>
          <w:rFonts w:ascii="Times New Roman"/>
          <w:b w:val="false"/>
          <w:i w:val="false"/>
          <w:color w:val="000000"/>
          <w:sz w:val="28"/>
        </w:rPr>
        <w:t>
      Маркировка осуществляется любым удобным способом, обеспечивающим четкость изображения и исключающим истирание.</w:t>
      </w:r>
    </w:p>
    <w:bookmarkStart w:name="z17" w:id="14"/>
    <w:p>
      <w:pPr>
        <w:spacing w:after="0"/>
        <w:ind w:left="0"/>
        <w:jc w:val="left"/>
      </w:pPr>
      <w:r>
        <w:rPr>
          <w:rFonts w:ascii="Times New Roman"/>
          <w:b/>
          <w:i w:val="false"/>
          <w:color w:val="000000"/>
        </w:rPr>
        <w:t xml:space="preserve"> 3. Подтверждение соответствия</w:t>
      </w:r>
    </w:p>
    <w:bookmarkEnd w:id="14"/>
    <w:bookmarkStart w:name="z18" w:id="15"/>
    <w:p>
      <w:pPr>
        <w:spacing w:after="0"/>
        <w:ind w:left="0"/>
        <w:jc w:val="both"/>
      </w:pPr>
      <w:r>
        <w:rPr>
          <w:rFonts w:ascii="Times New Roman"/>
          <w:b w:val="false"/>
          <w:i w:val="false"/>
          <w:color w:val="000000"/>
          <w:sz w:val="28"/>
        </w:rPr>
        <w:t>
      8. Автотранспортные средства, выпускаемые в обращение на территории Республики Казахстан, должны иметь систему нейтрализации отработанных газов и подлежат подтверждению соответствия.</w:t>
      </w:r>
    </w:p>
    <w:bookmarkEnd w:id="15"/>
    <w:p>
      <w:pPr>
        <w:spacing w:after="0"/>
        <w:ind w:left="0"/>
        <w:jc w:val="both"/>
      </w:pPr>
      <w:r>
        <w:rPr>
          <w:rFonts w:ascii="Times New Roman"/>
          <w:b w:val="false"/>
          <w:i w:val="false"/>
          <w:color w:val="000000"/>
          <w:sz w:val="28"/>
        </w:rPr>
        <w:t>
      Новые автотранспортные средства категории M 1, выпускаемые в обращение на территории Республики Казахстан, допускаются к подтверждению соответствия при наличии антиблокировочной тормозной системы, фронтальной подушки безопасности, систем крепления ISOFIX, дневных ходовых огней и иммобилайзера (иммобилизатора).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Подтверждение соответствия</w:t>
      </w:r>
      <w:r>
        <w:rPr>
          <w:rFonts w:ascii="Times New Roman"/>
          <w:b w:val="false"/>
          <w:i w:val="false"/>
          <w:color w:val="000000"/>
          <w:sz w:val="28"/>
        </w:rPr>
        <w:t xml:space="preserve"> автотранспортных средств осуществляется органом по подтверждению соответствия путем выдачи </w:t>
      </w:r>
      <w:r>
        <w:rPr>
          <w:rFonts w:ascii="Times New Roman"/>
          <w:b w:val="false"/>
          <w:i w:val="false"/>
          <w:color w:val="000000"/>
          <w:sz w:val="28"/>
        </w:rPr>
        <w:t>сертификатов</w:t>
      </w:r>
      <w:r>
        <w:rPr>
          <w:rFonts w:ascii="Times New Roman"/>
          <w:b w:val="false"/>
          <w:i w:val="false"/>
          <w:color w:val="000000"/>
          <w:sz w:val="28"/>
        </w:rPr>
        <w:t xml:space="preserve"> соответствия.</w:t>
      </w:r>
    </w:p>
    <w:bookmarkStart w:name="z19" w:id="16"/>
    <w:p>
      <w:pPr>
        <w:spacing w:after="0"/>
        <w:ind w:left="0"/>
        <w:jc w:val="both"/>
      </w:pPr>
      <w:r>
        <w:rPr>
          <w:rFonts w:ascii="Times New Roman"/>
          <w:b w:val="false"/>
          <w:i w:val="false"/>
          <w:color w:val="000000"/>
          <w:sz w:val="28"/>
        </w:rPr>
        <w:t xml:space="preserve">
      9. Новые автотранспортные средства, изготавливаемые в Республике Казахстан, проходят подтверждение соответствия по одной из схем 1-8, 10, на выбор заявителя,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 (далее - постановление № 90). Автотранспортные средства со сроком эксплуатации менее 3 лет, имеющие документ, подтверждающий одобрение типа, выданный в рамках </w:t>
      </w:r>
      <w:r>
        <w:rPr>
          <w:rFonts w:ascii="Times New Roman"/>
          <w:b w:val="false"/>
          <w:i w:val="false"/>
          <w:color w:val="000000"/>
          <w:sz w:val="28"/>
        </w:rPr>
        <w:t>Соглашения</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1958г.), проходят подтверждение соответствия по схеме 2 или 9,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 90.</w:t>
      </w:r>
    </w:p>
    <w:bookmarkEnd w:id="16"/>
    <w:p>
      <w:pPr>
        <w:spacing w:after="0"/>
        <w:ind w:left="0"/>
        <w:jc w:val="both"/>
      </w:pPr>
      <w:r>
        <w:rPr>
          <w:rFonts w:ascii="Times New Roman"/>
          <w:b w:val="false"/>
          <w:i w:val="false"/>
          <w:color w:val="000000"/>
          <w:sz w:val="28"/>
        </w:rPr>
        <w:t xml:space="preserve">
      Автотранспортные средства со сроком эксплуатации менее 3 лет, не имеющие документов об одобрении типа, а также со сроком эксплуатации 3 года и более допускаются к подтверждению соответствия с учетом таблицы соответствия автотранспортных средств и двигателей внутреннего сгорания в зависимости от года их выпуска требованиям технического регламента по экологическим классам - 2, 3, 4 и 5, указанные в </w:t>
      </w:r>
      <w:r>
        <w:rPr>
          <w:rFonts w:ascii="Times New Roman"/>
          <w:b w:val="false"/>
          <w:i w:val="false"/>
          <w:color w:val="000000"/>
          <w:sz w:val="28"/>
        </w:rPr>
        <w:t>приложении 4</w:t>
      </w:r>
      <w:r>
        <w:rPr>
          <w:rFonts w:ascii="Times New Roman"/>
          <w:b w:val="false"/>
          <w:i w:val="false"/>
          <w:color w:val="000000"/>
          <w:sz w:val="28"/>
        </w:rPr>
        <w:t xml:space="preserve"> к Техническому регламенту "О требованиях к выбросам вредных (загрязняющих) веществ автотранспортных средств, выпускаемых в обращение на территории Республики Казахстан",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1372 (далее – Технический регламент № 1372) и проходят подтверждение соответствия по схеме 7, установленной постановлением № 90, с проведением испытаний по показателям эксплуатационной безопасности.</w:t>
      </w:r>
    </w:p>
    <w:p>
      <w:pPr>
        <w:spacing w:after="0"/>
        <w:ind w:left="0"/>
        <w:jc w:val="both"/>
      </w:pPr>
      <w:r>
        <w:rPr>
          <w:rFonts w:ascii="Times New Roman"/>
          <w:b w:val="false"/>
          <w:i w:val="false"/>
          <w:color w:val="000000"/>
          <w:sz w:val="28"/>
        </w:rPr>
        <w:t xml:space="preserve">
      Для автотранспортных средств, происхождение которых не предусмотрено </w:t>
      </w:r>
      <w:r>
        <w:rPr>
          <w:rFonts w:ascii="Times New Roman"/>
          <w:b w:val="false"/>
          <w:i w:val="false"/>
          <w:color w:val="000000"/>
          <w:sz w:val="28"/>
        </w:rPr>
        <w:t>приложением 4</w:t>
      </w:r>
      <w:r>
        <w:rPr>
          <w:rFonts w:ascii="Times New Roman"/>
          <w:b w:val="false"/>
          <w:i w:val="false"/>
          <w:color w:val="000000"/>
          <w:sz w:val="28"/>
        </w:rPr>
        <w:t xml:space="preserve"> к Технического регламента № 1372, подтверждение соответствия требованиям Технического регламента осуществляется при обязательном наличии системы нейтрализации отработанных газов с применением схемы 7.</w:t>
      </w:r>
    </w:p>
    <w:p>
      <w:pPr>
        <w:spacing w:after="0"/>
        <w:ind w:left="0"/>
        <w:jc w:val="both"/>
      </w:pPr>
      <w:r>
        <w:rPr>
          <w:rFonts w:ascii="Times New Roman"/>
          <w:b w:val="false"/>
          <w:i w:val="false"/>
          <w:color w:val="000000"/>
          <w:sz w:val="28"/>
        </w:rPr>
        <w:t>
      Определение страны происхождения автотранспортного средства осуществляется органом по подтверждению соответствия по VIN-коду, представляемому заявителем.</w:t>
      </w:r>
    </w:p>
    <w:p>
      <w:pPr>
        <w:spacing w:after="0"/>
        <w:ind w:left="0"/>
        <w:jc w:val="both"/>
      </w:pPr>
      <w:r>
        <w:rPr>
          <w:rFonts w:ascii="Times New Roman"/>
          <w:b w:val="false"/>
          <w:i w:val="false"/>
          <w:color w:val="000000"/>
          <w:sz w:val="28"/>
        </w:rPr>
        <w:t>
      Испытания по показателям эксплуатационной безопасности осуществляются в соответствии с пунктом 6 Технического регламента.</w:t>
      </w:r>
    </w:p>
    <w:bookmarkStart w:name="z20" w:id="17"/>
    <w:p>
      <w:pPr>
        <w:spacing w:after="0"/>
        <w:ind w:left="0"/>
        <w:jc w:val="both"/>
      </w:pPr>
      <w:r>
        <w:rPr>
          <w:rFonts w:ascii="Times New Roman"/>
          <w:b w:val="false"/>
          <w:i w:val="false"/>
          <w:color w:val="000000"/>
          <w:sz w:val="28"/>
        </w:rPr>
        <w:t xml:space="preserve">
      10. Подтверждение соответствия с применением схем сертификации, Технического регламента, осуществляется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"Процедуры подтверждения соответствия", утвержденный постановлением Правительства Республики Казахстан от 4 февраля 2008 года № 90.</w:t>
      </w:r>
    </w:p>
    <w:bookmarkEnd w:id="17"/>
    <w:bookmarkStart w:name="z21" w:id="18"/>
    <w:p>
      <w:pPr>
        <w:spacing w:after="0"/>
        <w:ind w:left="0"/>
        <w:jc w:val="left"/>
      </w:pPr>
      <w:r>
        <w:rPr>
          <w:rFonts w:ascii="Times New Roman"/>
          <w:b/>
          <w:i w:val="false"/>
          <w:color w:val="000000"/>
        </w:rPr>
        <w:t xml:space="preserve"> 4. Государственный контроль (надзор) за безопасностью</w:t>
      </w:r>
      <w:r>
        <w:br/>
      </w:r>
      <w:r>
        <w:rPr>
          <w:rFonts w:ascii="Times New Roman"/>
          <w:b/>
          <w:i w:val="false"/>
          <w:color w:val="000000"/>
        </w:rPr>
        <w:t>автотранспортных средств</w:t>
      </w:r>
    </w:p>
    <w:bookmarkEnd w:id="18"/>
    <w:bookmarkStart w:name="z22" w:id="19"/>
    <w:p>
      <w:pPr>
        <w:spacing w:after="0"/>
        <w:ind w:left="0"/>
        <w:jc w:val="both"/>
      </w:pPr>
      <w:r>
        <w:rPr>
          <w:rFonts w:ascii="Times New Roman"/>
          <w:b w:val="false"/>
          <w:i w:val="false"/>
          <w:color w:val="000000"/>
          <w:sz w:val="28"/>
        </w:rPr>
        <w:t xml:space="preserve">
      11. Государственный контроль (надзор) за безопасностью автотранспортных средств осуществляется в соответствии с требованиями </w:t>
      </w:r>
      <w:r>
        <w:rPr>
          <w:rFonts w:ascii="Times New Roman"/>
          <w:b w:val="false"/>
          <w:i w:val="false"/>
          <w:color w:val="000000"/>
          <w:sz w:val="28"/>
        </w:rPr>
        <w:t>законов</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автотранспортных средств"</w:t>
            </w:r>
          </w:p>
        </w:tc>
      </w:tr>
    </w:tbl>
    <w:bookmarkStart w:name="z24" w:id="20"/>
    <w:p>
      <w:pPr>
        <w:spacing w:after="0"/>
        <w:ind w:left="0"/>
        <w:jc w:val="left"/>
      </w:pPr>
      <w:r>
        <w:rPr>
          <w:rFonts w:ascii="Times New Roman"/>
          <w:b/>
          <w:i w:val="false"/>
          <w:color w:val="000000"/>
        </w:rPr>
        <w:t xml:space="preserve"> Классификация и определение механических транспортных средств и</w:t>
      </w:r>
      <w:r>
        <w:br/>
      </w:r>
      <w:r>
        <w:rPr>
          <w:rFonts w:ascii="Times New Roman"/>
          <w:b/>
          <w:i w:val="false"/>
          <w:color w:val="000000"/>
        </w:rPr>
        <w:t>прицепов, подпадающих под действие Технического регламента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2"/>
        <w:gridCol w:w="2238"/>
      </w:tblGrid>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ТН ВЭД</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М - механические транспортные</w:t>
            </w:r>
          </w:p>
          <w:p>
            <w:pPr>
              <w:spacing w:after="20"/>
              <w:ind w:left="20"/>
              <w:jc w:val="both"/>
            </w:pPr>
            <w:r>
              <w:rPr>
                <w:rFonts w:ascii="Times New Roman"/>
                <w:b w:val="false"/>
                <w:i w:val="false"/>
                <w:color w:val="000000"/>
                <w:sz w:val="20"/>
              </w:rPr>
              <w:t>
средства, имеющие не менее четырех колес и</w:t>
            </w:r>
          </w:p>
          <w:p>
            <w:pPr>
              <w:spacing w:after="20"/>
              <w:ind w:left="20"/>
              <w:jc w:val="both"/>
            </w:pPr>
            <w:r>
              <w:rPr>
                <w:rFonts w:ascii="Times New Roman"/>
                <w:b w:val="false"/>
                <w:i w:val="false"/>
                <w:color w:val="000000"/>
                <w:sz w:val="20"/>
              </w:rPr>
              <w:t>
используемые для перевозки пассажиров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М 1 (автомобили легковые):</w:t>
            </w:r>
          </w:p>
          <w:p>
            <w:pPr>
              <w:spacing w:after="20"/>
              <w:ind w:left="20"/>
              <w:jc w:val="both"/>
            </w:pPr>
            <w:r>
              <w:rPr>
                <w:rFonts w:ascii="Times New Roman"/>
                <w:b w:val="false"/>
                <w:i w:val="false"/>
                <w:color w:val="000000"/>
                <w:sz w:val="20"/>
              </w:rPr>
              <w:t>
транспортные средства, используемые для</w:t>
            </w:r>
          </w:p>
          <w:p>
            <w:pPr>
              <w:spacing w:after="20"/>
              <w:ind w:left="20"/>
              <w:jc w:val="both"/>
            </w:pPr>
            <w:r>
              <w:rPr>
                <w:rFonts w:ascii="Times New Roman"/>
                <w:b w:val="false"/>
                <w:i w:val="false"/>
                <w:color w:val="000000"/>
                <w:sz w:val="20"/>
              </w:rPr>
              <w:t>
перевозки пассажиров, и имеющие, помимо места</w:t>
            </w:r>
          </w:p>
          <w:p>
            <w:pPr>
              <w:spacing w:after="20"/>
              <w:ind w:left="20"/>
              <w:jc w:val="both"/>
            </w:pPr>
            <w:r>
              <w:rPr>
                <w:rFonts w:ascii="Times New Roman"/>
                <w:b w:val="false"/>
                <w:i w:val="false"/>
                <w:color w:val="000000"/>
                <w:sz w:val="20"/>
              </w:rPr>
              <w:t>
водителя, не более восьми мест для сидения</w:t>
            </w:r>
          </w:p>
          <w:p>
            <w:pPr>
              <w:spacing w:after="20"/>
              <w:ind w:left="20"/>
              <w:jc w:val="both"/>
            </w:pPr>
            <w:r>
              <w:rPr>
                <w:rFonts w:ascii="Times New Roman"/>
                <w:b w:val="false"/>
                <w:i w:val="false"/>
                <w:color w:val="000000"/>
                <w:sz w:val="20"/>
              </w:rPr>
              <w:t>
(см. также пункт ниже);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М 2 (автобусы, троллейбусы):</w:t>
            </w:r>
          </w:p>
          <w:p>
            <w:pPr>
              <w:spacing w:after="20"/>
              <w:ind w:left="20"/>
              <w:jc w:val="both"/>
            </w:pPr>
            <w:r>
              <w:rPr>
                <w:rFonts w:ascii="Times New Roman"/>
                <w:b w:val="false"/>
                <w:i w:val="false"/>
                <w:color w:val="000000"/>
                <w:sz w:val="20"/>
              </w:rPr>
              <w:t>
транспортные средства, которые используются</w:t>
            </w:r>
          </w:p>
          <w:p>
            <w:pPr>
              <w:spacing w:after="20"/>
              <w:ind w:left="20"/>
              <w:jc w:val="both"/>
            </w:pPr>
            <w:r>
              <w:rPr>
                <w:rFonts w:ascii="Times New Roman"/>
                <w:b w:val="false"/>
                <w:i w:val="false"/>
                <w:color w:val="000000"/>
                <w:sz w:val="20"/>
              </w:rPr>
              <w:t>
для перевозки пассажиров, имеют помимо места</w:t>
            </w:r>
          </w:p>
          <w:p>
            <w:pPr>
              <w:spacing w:after="20"/>
              <w:ind w:left="20"/>
              <w:jc w:val="both"/>
            </w:pPr>
            <w:r>
              <w:rPr>
                <w:rFonts w:ascii="Times New Roman"/>
                <w:b w:val="false"/>
                <w:i w:val="false"/>
                <w:color w:val="000000"/>
                <w:sz w:val="20"/>
              </w:rPr>
              <w:t>
водителя, более восьми мест для сидения и</w:t>
            </w:r>
          </w:p>
          <w:p>
            <w:pPr>
              <w:spacing w:after="20"/>
              <w:ind w:left="20"/>
              <w:jc w:val="both"/>
            </w:pPr>
            <w:r>
              <w:rPr>
                <w:rFonts w:ascii="Times New Roman"/>
                <w:b w:val="false"/>
                <w:i w:val="false"/>
                <w:color w:val="000000"/>
                <w:sz w:val="20"/>
              </w:rPr>
              <w:t>
максимальная масса которых не превышает 5</w:t>
            </w:r>
          </w:p>
          <w:p>
            <w:pPr>
              <w:spacing w:after="20"/>
              <w:ind w:left="20"/>
              <w:jc w:val="both"/>
            </w:pPr>
            <w:r>
              <w:rPr>
                <w:rFonts w:ascii="Times New Roman"/>
                <w:b w:val="false"/>
                <w:i w:val="false"/>
                <w:color w:val="000000"/>
                <w:sz w:val="20"/>
              </w:rPr>
              <w:t>
тонн;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М 3 (автобусы, троллейбусы):</w:t>
            </w:r>
          </w:p>
          <w:p>
            <w:pPr>
              <w:spacing w:after="20"/>
              <w:ind w:left="20"/>
              <w:jc w:val="both"/>
            </w:pPr>
            <w:r>
              <w:rPr>
                <w:rFonts w:ascii="Times New Roman"/>
                <w:b w:val="false"/>
                <w:i w:val="false"/>
                <w:color w:val="000000"/>
                <w:sz w:val="20"/>
              </w:rPr>
              <w:t>
транспортные средства, которые используются</w:t>
            </w:r>
          </w:p>
          <w:p>
            <w:pPr>
              <w:spacing w:after="20"/>
              <w:ind w:left="20"/>
              <w:jc w:val="both"/>
            </w:pPr>
            <w:r>
              <w:rPr>
                <w:rFonts w:ascii="Times New Roman"/>
                <w:b w:val="false"/>
                <w:i w:val="false"/>
                <w:color w:val="000000"/>
                <w:sz w:val="20"/>
              </w:rPr>
              <w:t>
для перевозки пассажиров, имеют помимо места</w:t>
            </w:r>
          </w:p>
          <w:p>
            <w:pPr>
              <w:spacing w:after="20"/>
              <w:ind w:left="20"/>
              <w:jc w:val="both"/>
            </w:pPr>
            <w:r>
              <w:rPr>
                <w:rFonts w:ascii="Times New Roman"/>
                <w:b w:val="false"/>
                <w:i w:val="false"/>
                <w:color w:val="000000"/>
                <w:sz w:val="20"/>
              </w:rPr>
              <w:t>
водителя, более восьми мест для сидения и</w:t>
            </w:r>
          </w:p>
          <w:p>
            <w:pPr>
              <w:spacing w:after="20"/>
              <w:ind w:left="20"/>
              <w:jc w:val="both"/>
            </w:pPr>
            <w:r>
              <w:rPr>
                <w:rFonts w:ascii="Times New Roman"/>
                <w:b w:val="false"/>
                <w:i w:val="false"/>
                <w:color w:val="000000"/>
                <w:sz w:val="20"/>
              </w:rPr>
              <w:t>
максимальная масса которых превышает 5 тонн;</w:t>
            </w:r>
          </w:p>
          <w:p>
            <w:pPr>
              <w:spacing w:after="20"/>
              <w:ind w:left="20"/>
              <w:jc w:val="both"/>
            </w:pPr>
            <w:r>
              <w:rPr>
                <w:rFonts w:ascii="Times New Roman"/>
                <w:b w:val="false"/>
                <w:i w:val="false"/>
                <w:color w:val="000000"/>
                <w:sz w:val="20"/>
              </w:rPr>
              <w:t>
транспортные средства категорий М 2 и М 3</w:t>
            </w:r>
          </w:p>
          <w:p>
            <w:pPr>
              <w:spacing w:after="20"/>
              <w:ind w:left="20"/>
              <w:jc w:val="both"/>
            </w:pPr>
            <w:r>
              <w:rPr>
                <w:rFonts w:ascii="Times New Roman"/>
                <w:b w:val="false"/>
                <w:i w:val="false"/>
                <w:color w:val="000000"/>
                <w:sz w:val="20"/>
              </w:rPr>
              <w:t>
относятся:</w:t>
            </w:r>
          </w:p>
          <w:p>
            <w:pPr>
              <w:spacing w:after="20"/>
              <w:ind w:left="20"/>
              <w:jc w:val="both"/>
            </w:pPr>
            <w:r>
              <w:rPr>
                <w:rFonts w:ascii="Times New Roman"/>
                <w:b w:val="false"/>
                <w:i w:val="false"/>
                <w:color w:val="000000"/>
                <w:sz w:val="20"/>
              </w:rPr>
              <w:t>
к одному или более из трех классов (классу I,</w:t>
            </w:r>
          </w:p>
          <w:p>
            <w:pPr>
              <w:spacing w:after="20"/>
              <w:ind w:left="20"/>
              <w:jc w:val="both"/>
            </w:pPr>
            <w:r>
              <w:rPr>
                <w:rFonts w:ascii="Times New Roman"/>
                <w:b w:val="false"/>
                <w:i w:val="false"/>
                <w:color w:val="000000"/>
                <w:sz w:val="20"/>
              </w:rPr>
              <w:t>
классу II, классу III)</w:t>
            </w:r>
          </w:p>
          <w:p>
            <w:pPr>
              <w:spacing w:after="20"/>
              <w:ind w:left="20"/>
              <w:jc w:val="both"/>
            </w:pPr>
            <w:r>
              <w:rPr>
                <w:rFonts w:ascii="Times New Roman"/>
                <w:b w:val="false"/>
                <w:i w:val="false"/>
                <w:color w:val="000000"/>
                <w:sz w:val="20"/>
              </w:rPr>
              <w:t>
в соответствии с Правилами № 36 и 107;</w:t>
            </w:r>
          </w:p>
          <w:p>
            <w:pPr>
              <w:spacing w:after="20"/>
              <w:ind w:left="20"/>
              <w:jc w:val="both"/>
            </w:pPr>
            <w:r>
              <w:rPr>
                <w:rFonts w:ascii="Times New Roman"/>
                <w:b w:val="false"/>
                <w:i w:val="false"/>
                <w:color w:val="000000"/>
                <w:sz w:val="20"/>
              </w:rPr>
              <w:t>
к одному из двух классов (классу А, классу В)</w:t>
            </w:r>
          </w:p>
          <w:p>
            <w:pPr>
              <w:spacing w:after="20"/>
              <w:ind w:left="20"/>
              <w:jc w:val="both"/>
            </w:pPr>
            <w:r>
              <w:rPr>
                <w:rFonts w:ascii="Times New Roman"/>
                <w:b w:val="false"/>
                <w:i w:val="false"/>
                <w:color w:val="000000"/>
                <w:sz w:val="20"/>
              </w:rPr>
              <w:t>
в соответствии с Правилами № 52.</w:t>
            </w:r>
          </w:p>
          <w:p>
            <w:pPr>
              <w:spacing w:after="20"/>
              <w:ind w:left="20"/>
              <w:jc w:val="both"/>
            </w:pPr>
            <w:r>
              <w:rPr>
                <w:rFonts w:ascii="Times New Roman"/>
                <w:b w:val="false"/>
                <w:i w:val="false"/>
                <w:color w:val="000000"/>
                <w:sz w:val="20"/>
              </w:rPr>
              <w:t>
Класс I:</w:t>
            </w:r>
          </w:p>
          <w:p>
            <w:pPr>
              <w:spacing w:after="20"/>
              <w:ind w:left="20"/>
              <w:jc w:val="both"/>
            </w:pPr>
            <w:r>
              <w:rPr>
                <w:rFonts w:ascii="Times New Roman"/>
                <w:b w:val="false"/>
                <w:i w:val="false"/>
                <w:color w:val="000000"/>
                <w:sz w:val="20"/>
              </w:rPr>
              <w:t>
транспортные средства, в конструкции которых</w:t>
            </w:r>
          </w:p>
          <w:p>
            <w:pPr>
              <w:spacing w:after="20"/>
              <w:ind w:left="20"/>
              <w:jc w:val="both"/>
            </w:pPr>
            <w:r>
              <w:rPr>
                <w:rFonts w:ascii="Times New Roman"/>
                <w:b w:val="false"/>
                <w:i w:val="false"/>
                <w:color w:val="000000"/>
                <w:sz w:val="20"/>
              </w:rPr>
              <w:t>
предусмотрены места для стоящих пассажиров, с</w:t>
            </w:r>
          </w:p>
          <w:p>
            <w:pPr>
              <w:spacing w:after="20"/>
              <w:ind w:left="20"/>
              <w:jc w:val="both"/>
            </w:pPr>
            <w:r>
              <w:rPr>
                <w:rFonts w:ascii="Times New Roman"/>
                <w:b w:val="false"/>
                <w:i w:val="false"/>
                <w:color w:val="000000"/>
                <w:sz w:val="20"/>
              </w:rPr>
              <w:t>
тем, чтобы пассажиры могли постоянно</w:t>
            </w:r>
          </w:p>
          <w:p>
            <w:pPr>
              <w:spacing w:after="20"/>
              <w:ind w:left="20"/>
              <w:jc w:val="both"/>
            </w:pPr>
            <w:r>
              <w:rPr>
                <w:rFonts w:ascii="Times New Roman"/>
                <w:b w:val="false"/>
                <w:i w:val="false"/>
                <w:color w:val="000000"/>
                <w:sz w:val="20"/>
              </w:rPr>
              <w:t>
передвигаться по салону.</w:t>
            </w:r>
          </w:p>
          <w:p>
            <w:pPr>
              <w:spacing w:after="20"/>
              <w:ind w:left="20"/>
              <w:jc w:val="both"/>
            </w:pPr>
            <w:r>
              <w:rPr>
                <w:rFonts w:ascii="Times New Roman"/>
                <w:b w:val="false"/>
                <w:i w:val="false"/>
                <w:color w:val="000000"/>
                <w:sz w:val="20"/>
              </w:rPr>
              <w:t>
Класс II:</w:t>
            </w:r>
          </w:p>
          <w:p>
            <w:pPr>
              <w:spacing w:after="20"/>
              <w:ind w:left="20"/>
              <w:jc w:val="both"/>
            </w:pPr>
            <w:r>
              <w:rPr>
                <w:rFonts w:ascii="Times New Roman"/>
                <w:b w:val="false"/>
                <w:i w:val="false"/>
                <w:color w:val="000000"/>
                <w:sz w:val="20"/>
              </w:rPr>
              <w:t>
транспортные средства, которые</w:t>
            </w:r>
          </w:p>
          <w:p>
            <w:pPr>
              <w:spacing w:after="20"/>
              <w:ind w:left="20"/>
              <w:jc w:val="both"/>
            </w:pPr>
            <w:r>
              <w:rPr>
                <w:rFonts w:ascii="Times New Roman"/>
                <w:b w:val="false"/>
                <w:i w:val="false"/>
                <w:color w:val="000000"/>
                <w:sz w:val="20"/>
              </w:rPr>
              <w:t>
сконструированы главным образом для</w:t>
            </w:r>
          </w:p>
          <w:p>
            <w:pPr>
              <w:spacing w:after="20"/>
              <w:ind w:left="20"/>
              <w:jc w:val="both"/>
            </w:pPr>
            <w:r>
              <w:rPr>
                <w:rFonts w:ascii="Times New Roman"/>
                <w:b w:val="false"/>
                <w:i w:val="false"/>
                <w:color w:val="000000"/>
                <w:sz w:val="20"/>
              </w:rPr>
              <w:t>
перевозки сидящих пассажиров и в которых</w:t>
            </w:r>
          </w:p>
          <w:p>
            <w:pPr>
              <w:spacing w:after="20"/>
              <w:ind w:left="20"/>
              <w:jc w:val="both"/>
            </w:pPr>
            <w:r>
              <w:rPr>
                <w:rFonts w:ascii="Times New Roman"/>
                <w:b w:val="false"/>
                <w:i w:val="false"/>
                <w:color w:val="000000"/>
                <w:sz w:val="20"/>
              </w:rPr>
              <w:t>
может предусматриваться перевозка стоящих</w:t>
            </w:r>
          </w:p>
          <w:p>
            <w:pPr>
              <w:spacing w:after="20"/>
              <w:ind w:left="20"/>
              <w:jc w:val="both"/>
            </w:pPr>
            <w:r>
              <w:rPr>
                <w:rFonts w:ascii="Times New Roman"/>
                <w:b w:val="false"/>
                <w:i w:val="false"/>
                <w:color w:val="000000"/>
                <w:sz w:val="20"/>
              </w:rPr>
              <w:t>
пассажиров, находящихся в проходах и/или</w:t>
            </w:r>
          </w:p>
          <w:p>
            <w:pPr>
              <w:spacing w:after="20"/>
              <w:ind w:left="20"/>
              <w:jc w:val="both"/>
            </w:pPr>
            <w:r>
              <w:rPr>
                <w:rFonts w:ascii="Times New Roman"/>
                <w:b w:val="false"/>
                <w:i w:val="false"/>
                <w:color w:val="000000"/>
                <w:sz w:val="20"/>
              </w:rPr>
              <w:t>
местах, не выходящих за пределы пространства,</w:t>
            </w:r>
          </w:p>
          <w:p>
            <w:pPr>
              <w:spacing w:after="20"/>
              <w:ind w:left="20"/>
              <w:jc w:val="both"/>
            </w:pPr>
            <w:r>
              <w:rPr>
                <w:rFonts w:ascii="Times New Roman"/>
                <w:b w:val="false"/>
                <w:i w:val="false"/>
                <w:color w:val="000000"/>
                <w:sz w:val="20"/>
              </w:rPr>
              <w:t>
отведенного для двух сдвоенных сидений.</w:t>
            </w:r>
          </w:p>
          <w:p>
            <w:pPr>
              <w:spacing w:after="20"/>
              <w:ind w:left="20"/>
              <w:jc w:val="both"/>
            </w:pPr>
            <w:r>
              <w:rPr>
                <w:rFonts w:ascii="Times New Roman"/>
                <w:b w:val="false"/>
                <w:i w:val="false"/>
                <w:color w:val="000000"/>
                <w:sz w:val="20"/>
              </w:rPr>
              <w:t>
Класс III:</w:t>
            </w:r>
          </w:p>
          <w:p>
            <w:pPr>
              <w:spacing w:after="20"/>
              <w:ind w:left="20"/>
              <w:jc w:val="both"/>
            </w:pPr>
            <w:r>
              <w:rPr>
                <w:rFonts w:ascii="Times New Roman"/>
                <w:b w:val="false"/>
                <w:i w:val="false"/>
                <w:color w:val="000000"/>
                <w:sz w:val="20"/>
              </w:rPr>
              <w:t>
транспортные средства, сконструированные</w:t>
            </w:r>
          </w:p>
          <w:p>
            <w:pPr>
              <w:spacing w:after="20"/>
              <w:ind w:left="20"/>
              <w:jc w:val="both"/>
            </w:pPr>
            <w:r>
              <w:rPr>
                <w:rFonts w:ascii="Times New Roman"/>
                <w:b w:val="false"/>
                <w:i w:val="false"/>
                <w:color w:val="000000"/>
                <w:sz w:val="20"/>
              </w:rPr>
              <w:t>
исключительно для перевозки сидящих</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Класс А:</w:t>
            </w:r>
          </w:p>
          <w:p>
            <w:pPr>
              <w:spacing w:after="20"/>
              <w:ind w:left="20"/>
              <w:jc w:val="both"/>
            </w:pPr>
            <w:r>
              <w:rPr>
                <w:rFonts w:ascii="Times New Roman"/>
                <w:b w:val="false"/>
                <w:i w:val="false"/>
                <w:color w:val="000000"/>
                <w:sz w:val="20"/>
              </w:rPr>
              <w:t>
транспортные средства, предназначенные для</w:t>
            </w:r>
          </w:p>
          <w:p>
            <w:pPr>
              <w:spacing w:after="20"/>
              <w:ind w:left="20"/>
              <w:jc w:val="both"/>
            </w:pPr>
            <w:r>
              <w:rPr>
                <w:rFonts w:ascii="Times New Roman"/>
                <w:b w:val="false"/>
                <w:i w:val="false"/>
                <w:color w:val="000000"/>
                <w:sz w:val="20"/>
              </w:rPr>
              <w:t>
перевозки стоящих пассажиров;</w:t>
            </w:r>
          </w:p>
          <w:p>
            <w:pPr>
              <w:spacing w:after="20"/>
              <w:ind w:left="20"/>
              <w:jc w:val="both"/>
            </w:pPr>
            <w:r>
              <w:rPr>
                <w:rFonts w:ascii="Times New Roman"/>
                <w:b w:val="false"/>
                <w:i w:val="false"/>
                <w:color w:val="000000"/>
                <w:sz w:val="20"/>
              </w:rPr>
              <w:t>
транспортное средство этого класса оборудовано сиденьями</w:t>
            </w:r>
          </w:p>
          <w:p>
            <w:pPr>
              <w:spacing w:after="20"/>
              <w:ind w:left="20"/>
              <w:jc w:val="both"/>
            </w:pPr>
            <w:r>
              <w:rPr>
                <w:rFonts w:ascii="Times New Roman"/>
                <w:b w:val="false"/>
                <w:i w:val="false"/>
                <w:color w:val="000000"/>
                <w:sz w:val="20"/>
              </w:rPr>
              <w:t>
и в нем может предусматриваться перевозка</w:t>
            </w:r>
          </w:p>
          <w:p>
            <w:pPr>
              <w:spacing w:after="20"/>
              <w:ind w:left="20"/>
              <w:jc w:val="both"/>
            </w:pPr>
            <w:r>
              <w:rPr>
                <w:rFonts w:ascii="Times New Roman"/>
                <w:b w:val="false"/>
                <w:i w:val="false"/>
                <w:color w:val="000000"/>
                <w:sz w:val="20"/>
              </w:rPr>
              <w:t>
стоящих пассажиров.</w:t>
            </w:r>
          </w:p>
          <w:p>
            <w:pPr>
              <w:spacing w:after="20"/>
              <w:ind w:left="20"/>
              <w:jc w:val="both"/>
            </w:pPr>
            <w:r>
              <w:rPr>
                <w:rFonts w:ascii="Times New Roman"/>
                <w:b w:val="false"/>
                <w:i w:val="false"/>
                <w:color w:val="000000"/>
                <w:sz w:val="20"/>
              </w:rPr>
              <w:t>
Класс В:</w:t>
            </w:r>
          </w:p>
          <w:p>
            <w:pPr>
              <w:spacing w:after="20"/>
              <w:ind w:left="20"/>
              <w:jc w:val="both"/>
            </w:pPr>
            <w:r>
              <w:rPr>
                <w:rFonts w:ascii="Times New Roman"/>
                <w:b w:val="false"/>
                <w:i w:val="false"/>
                <w:color w:val="000000"/>
                <w:sz w:val="20"/>
              </w:rPr>
              <w:t>
транспортные средства, не предназначенные для</w:t>
            </w:r>
          </w:p>
          <w:p>
            <w:pPr>
              <w:spacing w:after="20"/>
              <w:ind w:left="20"/>
              <w:jc w:val="both"/>
            </w:pPr>
            <w:r>
              <w:rPr>
                <w:rFonts w:ascii="Times New Roman"/>
                <w:b w:val="false"/>
                <w:i w:val="false"/>
                <w:color w:val="000000"/>
                <w:sz w:val="20"/>
              </w:rPr>
              <w:t>
перевозки стоящих пассажиров;</w:t>
            </w:r>
          </w:p>
          <w:p>
            <w:pPr>
              <w:spacing w:after="20"/>
              <w:ind w:left="20"/>
              <w:jc w:val="both"/>
            </w:pPr>
            <w:r>
              <w:rPr>
                <w:rFonts w:ascii="Times New Roman"/>
                <w:b w:val="false"/>
                <w:i w:val="false"/>
                <w:color w:val="000000"/>
                <w:sz w:val="20"/>
              </w:rPr>
              <w:t>
в транспортном средстве этого класса не может</w:t>
            </w:r>
          </w:p>
          <w:p>
            <w:pPr>
              <w:spacing w:after="20"/>
              <w:ind w:left="20"/>
              <w:jc w:val="both"/>
            </w:pPr>
            <w:r>
              <w:rPr>
                <w:rFonts w:ascii="Times New Roman"/>
                <w:b w:val="false"/>
                <w:i w:val="false"/>
                <w:color w:val="000000"/>
                <w:sz w:val="20"/>
              </w:rPr>
              <w:t>
предусматриваться перевозка стоящих</w:t>
            </w:r>
          </w:p>
          <w:p>
            <w:pPr>
              <w:spacing w:after="20"/>
              <w:ind w:left="20"/>
              <w:jc w:val="both"/>
            </w:pPr>
            <w:r>
              <w:rPr>
                <w:rFonts w:ascii="Times New Roman"/>
                <w:b w:val="false"/>
                <w:i w:val="false"/>
                <w:color w:val="000000"/>
                <w:sz w:val="20"/>
              </w:rPr>
              <w:t>
пассажиров.</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"Сочлененный автобус или междугородный</w:t>
            </w:r>
          </w:p>
          <w:p>
            <w:pPr>
              <w:spacing w:after="20"/>
              <w:ind w:left="20"/>
              <w:jc w:val="both"/>
            </w:pPr>
            <w:r>
              <w:rPr>
                <w:rFonts w:ascii="Times New Roman"/>
                <w:b w:val="false"/>
                <w:i w:val="false"/>
                <w:color w:val="000000"/>
                <w:sz w:val="20"/>
              </w:rPr>
              <w:t>
автобус" представляет собой транспортное</w:t>
            </w:r>
          </w:p>
          <w:p>
            <w:pPr>
              <w:spacing w:after="20"/>
              <w:ind w:left="20"/>
              <w:jc w:val="both"/>
            </w:pPr>
            <w:r>
              <w:rPr>
                <w:rFonts w:ascii="Times New Roman"/>
                <w:b w:val="false"/>
                <w:i w:val="false"/>
                <w:color w:val="000000"/>
                <w:sz w:val="20"/>
              </w:rPr>
              <w:t>
средство, которое состоит из двух или более</w:t>
            </w:r>
          </w:p>
          <w:p>
            <w:pPr>
              <w:spacing w:after="20"/>
              <w:ind w:left="20"/>
              <w:jc w:val="both"/>
            </w:pPr>
            <w:r>
              <w:rPr>
                <w:rFonts w:ascii="Times New Roman"/>
                <w:b w:val="false"/>
                <w:i w:val="false"/>
                <w:color w:val="000000"/>
                <w:sz w:val="20"/>
              </w:rPr>
              <w:t>
жестких секций, сочлененных относительно друг</w:t>
            </w:r>
          </w:p>
          <w:p>
            <w:pPr>
              <w:spacing w:after="20"/>
              <w:ind w:left="20"/>
              <w:jc w:val="both"/>
            </w:pPr>
            <w:r>
              <w:rPr>
                <w:rFonts w:ascii="Times New Roman"/>
                <w:b w:val="false"/>
                <w:i w:val="false"/>
                <w:color w:val="000000"/>
                <w:sz w:val="20"/>
              </w:rPr>
              <w:t>
друга;</w:t>
            </w:r>
          </w:p>
          <w:p>
            <w:pPr>
              <w:spacing w:after="20"/>
              <w:ind w:left="20"/>
              <w:jc w:val="both"/>
            </w:pPr>
            <w:r>
              <w:rPr>
                <w:rFonts w:ascii="Times New Roman"/>
                <w:b w:val="false"/>
                <w:i w:val="false"/>
                <w:color w:val="000000"/>
                <w:sz w:val="20"/>
              </w:rPr>
              <w:t>
пассажирские салоны каждой секции соединены</w:t>
            </w:r>
          </w:p>
          <w:p>
            <w:pPr>
              <w:spacing w:after="20"/>
              <w:ind w:left="20"/>
              <w:jc w:val="both"/>
            </w:pPr>
            <w:r>
              <w:rPr>
                <w:rFonts w:ascii="Times New Roman"/>
                <w:b w:val="false"/>
                <w:i w:val="false"/>
                <w:color w:val="000000"/>
                <w:sz w:val="20"/>
              </w:rPr>
              <w:t>
таким образом, чтобы пассажиры могли свободно</w:t>
            </w:r>
          </w:p>
          <w:p>
            <w:pPr>
              <w:spacing w:after="20"/>
              <w:ind w:left="20"/>
              <w:jc w:val="both"/>
            </w:pPr>
            <w:r>
              <w:rPr>
                <w:rFonts w:ascii="Times New Roman"/>
                <w:b w:val="false"/>
                <w:i w:val="false"/>
                <w:color w:val="000000"/>
                <w:sz w:val="20"/>
              </w:rPr>
              <w:t>
переходить из одной секции в другую;</w:t>
            </w:r>
          </w:p>
          <w:p>
            <w:pPr>
              <w:spacing w:after="20"/>
              <w:ind w:left="20"/>
              <w:jc w:val="both"/>
            </w:pPr>
            <w:r>
              <w:rPr>
                <w:rFonts w:ascii="Times New Roman"/>
                <w:b w:val="false"/>
                <w:i w:val="false"/>
                <w:color w:val="000000"/>
                <w:sz w:val="20"/>
              </w:rPr>
              <w:t>
жесткие секции прочно соединяются между собой</w:t>
            </w:r>
          </w:p>
          <w:p>
            <w:pPr>
              <w:spacing w:after="20"/>
              <w:ind w:left="20"/>
              <w:jc w:val="both"/>
            </w:pPr>
            <w:r>
              <w:rPr>
                <w:rFonts w:ascii="Times New Roman"/>
                <w:b w:val="false"/>
                <w:i w:val="false"/>
                <w:color w:val="000000"/>
                <w:sz w:val="20"/>
              </w:rPr>
              <w:t>
таким образом, чтобы их можно было</w:t>
            </w:r>
          </w:p>
          <w:p>
            <w:pPr>
              <w:spacing w:after="20"/>
              <w:ind w:left="20"/>
              <w:jc w:val="both"/>
            </w:pPr>
            <w:r>
              <w:rPr>
                <w:rFonts w:ascii="Times New Roman"/>
                <w:b w:val="false"/>
                <w:i w:val="false"/>
                <w:color w:val="000000"/>
                <w:sz w:val="20"/>
              </w:rPr>
              <w:t>
разъединить только при помощи средств,</w:t>
            </w:r>
          </w:p>
          <w:p>
            <w:pPr>
              <w:spacing w:after="20"/>
              <w:ind w:left="20"/>
              <w:jc w:val="both"/>
            </w:pPr>
            <w:r>
              <w:rPr>
                <w:rFonts w:ascii="Times New Roman"/>
                <w:b w:val="false"/>
                <w:i w:val="false"/>
                <w:color w:val="000000"/>
                <w:sz w:val="20"/>
              </w:rPr>
              <w:t>
имеющихся обычно только в мастерской;</w:t>
            </w:r>
          </w:p>
          <w:p>
            <w:pPr>
              <w:spacing w:after="20"/>
              <w:ind w:left="20"/>
              <w:jc w:val="both"/>
            </w:pPr>
            <w:r>
              <w:rPr>
                <w:rFonts w:ascii="Times New Roman"/>
                <w:b w:val="false"/>
                <w:i w:val="false"/>
                <w:color w:val="000000"/>
                <w:sz w:val="20"/>
              </w:rPr>
              <w:t>
Сочлененные автобусы или междугородные</w:t>
            </w:r>
          </w:p>
          <w:p>
            <w:pPr>
              <w:spacing w:after="20"/>
              <w:ind w:left="20"/>
              <w:jc w:val="both"/>
            </w:pPr>
            <w:r>
              <w:rPr>
                <w:rFonts w:ascii="Times New Roman"/>
                <w:b w:val="false"/>
                <w:i w:val="false"/>
                <w:color w:val="000000"/>
                <w:sz w:val="20"/>
              </w:rPr>
              <w:t>
автобусы, состоящие из двух или более</w:t>
            </w:r>
          </w:p>
          <w:p>
            <w:pPr>
              <w:spacing w:after="20"/>
              <w:ind w:left="20"/>
              <w:jc w:val="both"/>
            </w:pPr>
            <w:r>
              <w:rPr>
                <w:rFonts w:ascii="Times New Roman"/>
                <w:b w:val="false"/>
                <w:i w:val="false"/>
                <w:color w:val="000000"/>
                <w:sz w:val="20"/>
              </w:rPr>
              <w:t>
нераздельных, но сочлененных элементов,</w:t>
            </w:r>
          </w:p>
          <w:p>
            <w:pPr>
              <w:spacing w:after="20"/>
              <w:ind w:left="20"/>
              <w:jc w:val="both"/>
            </w:pPr>
            <w:r>
              <w:rPr>
                <w:rFonts w:ascii="Times New Roman"/>
                <w:b w:val="false"/>
                <w:i w:val="false"/>
                <w:color w:val="000000"/>
                <w:sz w:val="20"/>
              </w:rPr>
              <w:t>
рассматриваются как одно транспортное</w:t>
            </w:r>
          </w:p>
          <w:p>
            <w:pPr>
              <w:spacing w:after="20"/>
              <w:ind w:left="20"/>
              <w:jc w:val="both"/>
            </w:pPr>
            <w:r>
              <w:rPr>
                <w:rFonts w:ascii="Times New Roman"/>
                <w:b w:val="false"/>
                <w:i w:val="false"/>
                <w:color w:val="000000"/>
                <w:sz w:val="20"/>
              </w:rPr>
              <w:t>
средство;</w:t>
            </w:r>
          </w:p>
          <w:p>
            <w:pPr>
              <w:spacing w:after="20"/>
              <w:ind w:left="20"/>
              <w:jc w:val="both"/>
            </w:pPr>
            <w:r>
              <w:rPr>
                <w:rFonts w:ascii="Times New Roman"/>
                <w:b w:val="false"/>
                <w:i w:val="false"/>
                <w:color w:val="000000"/>
                <w:sz w:val="20"/>
              </w:rPr>
              <w:t>
Если для буксировки полуприцепа предусмотрен</w:t>
            </w:r>
          </w:p>
          <w:p>
            <w:pPr>
              <w:spacing w:after="20"/>
              <w:ind w:left="20"/>
              <w:jc w:val="both"/>
            </w:pPr>
            <w:r>
              <w:rPr>
                <w:rFonts w:ascii="Times New Roman"/>
                <w:b w:val="false"/>
                <w:i w:val="false"/>
                <w:color w:val="000000"/>
                <w:sz w:val="20"/>
              </w:rPr>
              <w:t>
тягач (тягач для полуприцепа), то в качестве</w:t>
            </w:r>
          </w:p>
          <w:p>
            <w:pPr>
              <w:spacing w:after="20"/>
              <w:ind w:left="20"/>
              <w:jc w:val="both"/>
            </w:pPr>
            <w:r>
              <w:rPr>
                <w:rFonts w:ascii="Times New Roman"/>
                <w:b w:val="false"/>
                <w:i w:val="false"/>
                <w:color w:val="000000"/>
                <w:sz w:val="20"/>
              </w:rPr>
              <w:t>
массы, которую следует принимать в расчет при</w:t>
            </w:r>
          </w:p>
          <w:p>
            <w:pPr>
              <w:spacing w:after="20"/>
              <w:ind w:left="20"/>
              <w:jc w:val="both"/>
            </w:pPr>
            <w:r>
              <w:rPr>
                <w:rFonts w:ascii="Times New Roman"/>
                <w:b w:val="false"/>
                <w:i w:val="false"/>
                <w:color w:val="000000"/>
                <w:sz w:val="20"/>
              </w:rPr>
              <w:t>
классификации транспортного средства,</w:t>
            </w:r>
          </w:p>
          <w:p>
            <w:pPr>
              <w:spacing w:after="20"/>
              <w:ind w:left="20"/>
              <w:jc w:val="both"/>
            </w:pPr>
            <w:r>
              <w:rPr>
                <w:rFonts w:ascii="Times New Roman"/>
                <w:b w:val="false"/>
                <w:i w:val="false"/>
                <w:color w:val="000000"/>
                <w:sz w:val="20"/>
              </w:rPr>
              <w:t>
используется масса тягача в снаряженном</w:t>
            </w:r>
          </w:p>
          <w:p>
            <w:pPr>
              <w:spacing w:after="20"/>
              <w:ind w:left="20"/>
              <w:jc w:val="both"/>
            </w:pPr>
            <w:r>
              <w:rPr>
                <w:rFonts w:ascii="Times New Roman"/>
                <w:b w:val="false"/>
                <w:i w:val="false"/>
                <w:color w:val="000000"/>
                <w:sz w:val="20"/>
              </w:rPr>
              <w:t>
состоянии плюс масса, соответствующая</w:t>
            </w:r>
          </w:p>
          <w:p>
            <w:pPr>
              <w:spacing w:after="20"/>
              <w:ind w:left="20"/>
              <w:jc w:val="both"/>
            </w:pPr>
            <w:r>
              <w:rPr>
                <w:rFonts w:ascii="Times New Roman"/>
                <w:b w:val="false"/>
                <w:i w:val="false"/>
                <w:color w:val="000000"/>
                <w:sz w:val="20"/>
              </w:rPr>
              <w:t>
максимальной статической вертикальной</w:t>
            </w:r>
          </w:p>
          <w:p>
            <w:pPr>
              <w:spacing w:after="20"/>
              <w:ind w:left="20"/>
              <w:jc w:val="both"/>
            </w:pPr>
            <w:r>
              <w:rPr>
                <w:rFonts w:ascii="Times New Roman"/>
                <w:b w:val="false"/>
                <w:i w:val="false"/>
                <w:color w:val="000000"/>
                <w:sz w:val="20"/>
              </w:rPr>
              <w:t>
нагрузке, передаваемой на тягач полуприцепом,</w:t>
            </w:r>
          </w:p>
          <w:p>
            <w:pPr>
              <w:spacing w:after="20"/>
              <w:ind w:left="20"/>
              <w:jc w:val="both"/>
            </w:pPr>
            <w:r>
              <w:rPr>
                <w:rFonts w:ascii="Times New Roman"/>
                <w:b w:val="false"/>
                <w:i w:val="false"/>
                <w:color w:val="000000"/>
                <w:sz w:val="20"/>
              </w:rPr>
              <w:t>
а также в случае необходимости максимальная</w:t>
            </w:r>
          </w:p>
          <w:p>
            <w:pPr>
              <w:spacing w:after="20"/>
              <w:ind w:left="20"/>
              <w:jc w:val="both"/>
            </w:pPr>
            <w:r>
              <w:rPr>
                <w:rFonts w:ascii="Times New Roman"/>
                <w:b w:val="false"/>
                <w:i w:val="false"/>
                <w:color w:val="000000"/>
                <w:sz w:val="20"/>
              </w:rPr>
              <w:t>
масса груза самого тягача;</w:t>
            </w:r>
          </w:p>
          <w:p>
            <w:pPr>
              <w:spacing w:after="20"/>
              <w:ind w:left="20"/>
              <w:jc w:val="both"/>
            </w:pPr>
            <w:r>
              <w:rPr>
                <w:rFonts w:ascii="Times New Roman"/>
                <w:b w:val="false"/>
                <w:i w:val="false"/>
                <w:color w:val="000000"/>
                <w:sz w:val="20"/>
              </w:rPr>
              <w:t>
Под "массой транспортного средства в</w:t>
            </w:r>
          </w:p>
          <w:p>
            <w:pPr>
              <w:spacing w:after="20"/>
              <w:ind w:left="20"/>
              <w:jc w:val="both"/>
            </w:pPr>
            <w:r>
              <w:rPr>
                <w:rFonts w:ascii="Times New Roman"/>
                <w:b w:val="false"/>
                <w:i w:val="false"/>
                <w:color w:val="000000"/>
                <w:sz w:val="20"/>
              </w:rPr>
              <w:t>
снаряженном состоянии" подразумевается масса</w:t>
            </w:r>
          </w:p>
          <w:p>
            <w:pPr>
              <w:spacing w:after="20"/>
              <w:ind w:left="20"/>
              <w:jc w:val="both"/>
            </w:pPr>
            <w:r>
              <w:rPr>
                <w:rFonts w:ascii="Times New Roman"/>
                <w:b w:val="false"/>
                <w:i w:val="false"/>
                <w:color w:val="000000"/>
                <w:sz w:val="20"/>
              </w:rPr>
              <w:t>
порожнего транспортного средства с кузовом</w:t>
            </w:r>
          </w:p>
          <w:p>
            <w:pPr>
              <w:spacing w:after="20"/>
              <w:ind w:left="20"/>
              <w:jc w:val="both"/>
            </w:pPr>
            <w:r>
              <w:rPr>
                <w:rFonts w:ascii="Times New Roman"/>
                <w:b w:val="false"/>
                <w:i w:val="false"/>
                <w:color w:val="000000"/>
                <w:sz w:val="20"/>
              </w:rPr>
              <w:t>
и сцепным устройством в случае тягача либо</w:t>
            </w:r>
          </w:p>
          <w:p>
            <w:pPr>
              <w:spacing w:after="20"/>
              <w:ind w:left="20"/>
              <w:jc w:val="both"/>
            </w:pPr>
            <w:r>
              <w:rPr>
                <w:rFonts w:ascii="Times New Roman"/>
                <w:b w:val="false"/>
                <w:i w:val="false"/>
                <w:color w:val="000000"/>
                <w:sz w:val="20"/>
              </w:rPr>
              <w:t>
масса ходовой части с кабиной, если</w:t>
            </w:r>
          </w:p>
          <w:p>
            <w:pPr>
              <w:spacing w:after="20"/>
              <w:ind w:left="20"/>
              <w:jc w:val="both"/>
            </w:pPr>
            <w:r>
              <w:rPr>
                <w:rFonts w:ascii="Times New Roman"/>
                <w:b w:val="false"/>
                <w:i w:val="false"/>
                <w:color w:val="000000"/>
                <w:sz w:val="20"/>
              </w:rPr>
              <w:t>
завод-изготовитель не устанавливает кузов</w:t>
            </w:r>
          </w:p>
          <w:p>
            <w:pPr>
              <w:spacing w:after="20"/>
              <w:ind w:left="20"/>
              <w:jc w:val="both"/>
            </w:pPr>
            <w:r>
              <w:rPr>
                <w:rFonts w:ascii="Times New Roman"/>
                <w:b w:val="false"/>
                <w:i w:val="false"/>
                <w:color w:val="000000"/>
                <w:sz w:val="20"/>
              </w:rPr>
              <w:t>
и/или сцепное устройство, включая охлаждающую</w:t>
            </w:r>
          </w:p>
          <w:p>
            <w:pPr>
              <w:spacing w:after="20"/>
              <w:ind w:left="20"/>
              <w:jc w:val="both"/>
            </w:pPr>
            <w:r>
              <w:rPr>
                <w:rFonts w:ascii="Times New Roman"/>
                <w:b w:val="false"/>
                <w:i w:val="false"/>
                <w:color w:val="000000"/>
                <w:sz w:val="20"/>
              </w:rPr>
              <w:t>
жидкость, масло, 90 % топлива, 100 % других</w:t>
            </w:r>
          </w:p>
          <w:p>
            <w:pPr>
              <w:spacing w:after="20"/>
              <w:ind w:left="20"/>
              <w:jc w:val="both"/>
            </w:pPr>
            <w:r>
              <w:rPr>
                <w:rFonts w:ascii="Times New Roman"/>
                <w:b w:val="false"/>
                <w:i w:val="false"/>
                <w:color w:val="000000"/>
                <w:sz w:val="20"/>
              </w:rPr>
              <w:t>
жидкостей, за исключением использованной</w:t>
            </w:r>
          </w:p>
          <w:p>
            <w:pPr>
              <w:spacing w:after="20"/>
              <w:ind w:left="20"/>
              <w:jc w:val="both"/>
            </w:pPr>
            <w:r>
              <w:rPr>
                <w:rFonts w:ascii="Times New Roman"/>
                <w:b w:val="false"/>
                <w:i w:val="false"/>
                <w:color w:val="000000"/>
                <w:sz w:val="20"/>
              </w:rPr>
              <w:t>
воды, инструменты, запасное колесо, вес</w:t>
            </w:r>
          </w:p>
          <w:p>
            <w:pPr>
              <w:spacing w:after="20"/>
              <w:ind w:left="20"/>
              <w:jc w:val="both"/>
            </w:pPr>
            <w:r>
              <w:rPr>
                <w:rFonts w:ascii="Times New Roman"/>
                <w:b w:val="false"/>
                <w:i w:val="false"/>
                <w:color w:val="000000"/>
                <w:sz w:val="20"/>
              </w:rPr>
              <w:t>
водителя (75 кг) и - для городских и</w:t>
            </w:r>
          </w:p>
          <w:p>
            <w:pPr>
              <w:spacing w:after="20"/>
              <w:ind w:left="20"/>
              <w:jc w:val="both"/>
            </w:pPr>
            <w:r>
              <w:rPr>
                <w:rFonts w:ascii="Times New Roman"/>
                <w:b w:val="false"/>
                <w:i w:val="false"/>
                <w:color w:val="000000"/>
                <w:sz w:val="20"/>
              </w:rPr>
              <w:t>
междугородных автобусов - вес члена экипажа</w:t>
            </w:r>
          </w:p>
          <w:p>
            <w:pPr>
              <w:spacing w:after="20"/>
              <w:ind w:left="20"/>
              <w:jc w:val="both"/>
            </w:pPr>
            <w:r>
              <w:rPr>
                <w:rFonts w:ascii="Times New Roman"/>
                <w:b w:val="false"/>
                <w:i w:val="false"/>
                <w:color w:val="000000"/>
                <w:sz w:val="20"/>
              </w:rPr>
              <w:t>
(75 кг), если в транспортном средстве</w:t>
            </w:r>
          </w:p>
          <w:p>
            <w:pPr>
              <w:spacing w:after="20"/>
              <w:ind w:left="20"/>
              <w:jc w:val="both"/>
            </w:pPr>
            <w:r>
              <w:rPr>
                <w:rFonts w:ascii="Times New Roman"/>
                <w:b w:val="false"/>
                <w:i w:val="false"/>
                <w:color w:val="000000"/>
                <w:sz w:val="20"/>
              </w:rPr>
              <w:t>
предусмотрено для него сиденье.</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N - механические транспортные</w:t>
            </w:r>
          </w:p>
          <w:p>
            <w:pPr>
              <w:spacing w:after="20"/>
              <w:ind w:left="20"/>
              <w:jc w:val="both"/>
            </w:pPr>
            <w:r>
              <w:rPr>
                <w:rFonts w:ascii="Times New Roman"/>
                <w:b w:val="false"/>
                <w:i w:val="false"/>
                <w:color w:val="000000"/>
                <w:sz w:val="20"/>
              </w:rPr>
              <w:t>
средства, имеющие не менее четырех колес, и</w:t>
            </w:r>
          </w:p>
          <w:p>
            <w:pPr>
              <w:spacing w:after="20"/>
              <w:ind w:left="20"/>
              <w:jc w:val="both"/>
            </w:pPr>
            <w:r>
              <w:rPr>
                <w:rFonts w:ascii="Times New Roman"/>
                <w:b w:val="false"/>
                <w:i w:val="false"/>
                <w:color w:val="000000"/>
                <w:sz w:val="20"/>
              </w:rPr>
              <w:t>
предназначенные для перевозки грузов</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N 1 (автомобили грузовые и их</w:t>
            </w:r>
          </w:p>
          <w:p>
            <w:pPr>
              <w:spacing w:after="20"/>
              <w:ind w:left="20"/>
              <w:jc w:val="both"/>
            </w:pPr>
            <w:r>
              <w:rPr>
                <w:rFonts w:ascii="Times New Roman"/>
                <w:b w:val="false"/>
                <w:i w:val="false"/>
                <w:color w:val="000000"/>
                <w:sz w:val="20"/>
              </w:rPr>
              <w:t>
шасси):</w:t>
            </w:r>
          </w:p>
          <w:p>
            <w:pPr>
              <w:spacing w:after="20"/>
              <w:ind w:left="20"/>
              <w:jc w:val="both"/>
            </w:pPr>
            <w:r>
              <w:rPr>
                <w:rFonts w:ascii="Times New Roman"/>
                <w:b w:val="false"/>
                <w:i w:val="false"/>
                <w:color w:val="000000"/>
                <w:sz w:val="20"/>
              </w:rPr>
              <w:t>
транспортные средства, которые предназначены</w:t>
            </w:r>
          </w:p>
          <w:p>
            <w:pPr>
              <w:spacing w:after="20"/>
              <w:ind w:left="20"/>
              <w:jc w:val="both"/>
            </w:pPr>
            <w:r>
              <w:rPr>
                <w:rFonts w:ascii="Times New Roman"/>
                <w:b w:val="false"/>
                <w:i w:val="false"/>
                <w:color w:val="000000"/>
                <w:sz w:val="20"/>
              </w:rPr>
              <w:t>
для перевозки грузов и максимальная масса</w:t>
            </w:r>
          </w:p>
          <w:p>
            <w:pPr>
              <w:spacing w:after="20"/>
              <w:ind w:left="20"/>
              <w:jc w:val="both"/>
            </w:pPr>
            <w:r>
              <w:rPr>
                <w:rFonts w:ascii="Times New Roman"/>
                <w:b w:val="false"/>
                <w:i w:val="false"/>
                <w:color w:val="000000"/>
                <w:sz w:val="20"/>
              </w:rPr>
              <w:t>
которых не превышает 3,5 тонны;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p>
            <w:pPr>
              <w:spacing w:after="20"/>
              <w:ind w:left="20"/>
              <w:jc w:val="both"/>
            </w:pPr>
            <w:r>
              <w:rPr>
                <w:rFonts w:ascii="Times New Roman"/>
                <w:b w:val="false"/>
                <w:i w:val="false"/>
                <w:color w:val="000000"/>
                <w:sz w:val="20"/>
              </w:rPr>
              <w:t>
8705</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N 2 (автомобили грузовые и их</w:t>
            </w:r>
          </w:p>
          <w:p>
            <w:pPr>
              <w:spacing w:after="20"/>
              <w:ind w:left="20"/>
              <w:jc w:val="both"/>
            </w:pPr>
            <w:r>
              <w:rPr>
                <w:rFonts w:ascii="Times New Roman"/>
                <w:b w:val="false"/>
                <w:i w:val="false"/>
                <w:color w:val="000000"/>
                <w:sz w:val="20"/>
              </w:rPr>
              <w:t>
шасси):</w:t>
            </w:r>
          </w:p>
          <w:p>
            <w:pPr>
              <w:spacing w:after="20"/>
              <w:ind w:left="20"/>
              <w:jc w:val="both"/>
            </w:pPr>
            <w:r>
              <w:rPr>
                <w:rFonts w:ascii="Times New Roman"/>
                <w:b w:val="false"/>
                <w:i w:val="false"/>
                <w:color w:val="000000"/>
                <w:sz w:val="20"/>
              </w:rPr>
              <w:t>
транспортные средства, которые предназначены</w:t>
            </w:r>
          </w:p>
          <w:p>
            <w:pPr>
              <w:spacing w:after="20"/>
              <w:ind w:left="20"/>
              <w:jc w:val="both"/>
            </w:pPr>
            <w:r>
              <w:rPr>
                <w:rFonts w:ascii="Times New Roman"/>
                <w:b w:val="false"/>
                <w:i w:val="false"/>
                <w:color w:val="000000"/>
                <w:sz w:val="20"/>
              </w:rPr>
              <w:t>
для перевозки грузов и максимальная масса</w:t>
            </w:r>
          </w:p>
          <w:p>
            <w:pPr>
              <w:spacing w:after="20"/>
              <w:ind w:left="20"/>
              <w:jc w:val="both"/>
            </w:pPr>
            <w:r>
              <w:rPr>
                <w:rFonts w:ascii="Times New Roman"/>
                <w:b w:val="false"/>
                <w:i w:val="false"/>
                <w:color w:val="000000"/>
                <w:sz w:val="20"/>
              </w:rPr>
              <w:t>
которых превышает 3,5 тонны, но не превышает</w:t>
            </w:r>
          </w:p>
          <w:p>
            <w:pPr>
              <w:spacing w:after="20"/>
              <w:ind w:left="20"/>
              <w:jc w:val="both"/>
            </w:pPr>
            <w:r>
              <w:rPr>
                <w:rFonts w:ascii="Times New Roman"/>
                <w:b w:val="false"/>
                <w:i w:val="false"/>
                <w:color w:val="000000"/>
                <w:sz w:val="20"/>
              </w:rPr>
              <w:t>
12 тонн;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p>
            <w:pPr>
              <w:spacing w:after="20"/>
              <w:ind w:left="20"/>
              <w:jc w:val="both"/>
            </w:pPr>
            <w:r>
              <w:rPr>
                <w:rFonts w:ascii="Times New Roman"/>
                <w:b w:val="false"/>
                <w:i w:val="false"/>
                <w:color w:val="000000"/>
                <w:sz w:val="20"/>
              </w:rPr>
              <w:t>
8705</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N 3 (автомобили грузовые и их</w:t>
            </w:r>
          </w:p>
          <w:p>
            <w:pPr>
              <w:spacing w:after="20"/>
              <w:ind w:left="20"/>
              <w:jc w:val="both"/>
            </w:pPr>
            <w:r>
              <w:rPr>
                <w:rFonts w:ascii="Times New Roman"/>
                <w:b w:val="false"/>
                <w:i w:val="false"/>
                <w:color w:val="000000"/>
                <w:sz w:val="20"/>
              </w:rPr>
              <w:t>
шасси):</w:t>
            </w:r>
          </w:p>
          <w:p>
            <w:pPr>
              <w:spacing w:after="20"/>
              <w:ind w:left="20"/>
              <w:jc w:val="both"/>
            </w:pPr>
            <w:r>
              <w:rPr>
                <w:rFonts w:ascii="Times New Roman"/>
                <w:b w:val="false"/>
                <w:i w:val="false"/>
                <w:color w:val="000000"/>
                <w:sz w:val="20"/>
              </w:rPr>
              <w:t>
транспортные средства, которые предназначены</w:t>
            </w:r>
          </w:p>
          <w:p>
            <w:pPr>
              <w:spacing w:after="20"/>
              <w:ind w:left="20"/>
              <w:jc w:val="both"/>
            </w:pPr>
            <w:r>
              <w:rPr>
                <w:rFonts w:ascii="Times New Roman"/>
                <w:b w:val="false"/>
                <w:i w:val="false"/>
                <w:color w:val="000000"/>
                <w:sz w:val="20"/>
              </w:rPr>
              <w:t>
для перевозки грузов и максимальная масса</w:t>
            </w:r>
          </w:p>
          <w:p>
            <w:pPr>
              <w:spacing w:after="20"/>
              <w:ind w:left="20"/>
              <w:jc w:val="both"/>
            </w:pPr>
            <w:r>
              <w:rPr>
                <w:rFonts w:ascii="Times New Roman"/>
                <w:b w:val="false"/>
                <w:i w:val="false"/>
                <w:color w:val="000000"/>
                <w:sz w:val="20"/>
              </w:rPr>
              <w:t>
которых превышает 12 тонн.</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Если для буксировки полуприцепа предусмотрен</w:t>
            </w:r>
          </w:p>
          <w:p>
            <w:pPr>
              <w:spacing w:after="20"/>
              <w:ind w:left="20"/>
              <w:jc w:val="both"/>
            </w:pPr>
            <w:r>
              <w:rPr>
                <w:rFonts w:ascii="Times New Roman"/>
                <w:b w:val="false"/>
                <w:i w:val="false"/>
                <w:color w:val="000000"/>
                <w:sz w:val="20"/>
              </w:rPr>
              <w:t>
тягач (тягач для полуприцепа), то в качестве</w:t>
            </w:r>
          </w:p>
          <w:p>
            <w:pPr>
              <w:spacing w:after="20"/>
              <w:ind w:left="20"/>
              <w:jc w:val="both"/>
            </w:pPr>
            <w:r>
              <w:rPr>
                <w:rFonts w:ascii="Times New Roman"/>
                <w:b w:val="false"/>
                <w:i w:val="false"/>
                <w:color w:val="000000"/>
                <w:sz w:val="20"/>
              </w:rPr>
              <w:t>
массы, которую следует принимать в расчет при</w:t>
            </w:r>
          </w:p>
          <w:p>
            <w:pPr>
              <w:spacing w:after="20"/>
              <w:ind w:left="20"/>
              <w:jc w:val="both"/>
            </w:pPr>
            <w:r>
              <w:rPr>
                <w:rFonts w:ascii="Times New Roman"/>
                <w:b w:val="false"/>
                <w:i w:val="false"/>
                <w:color w:val="000000"/>
                <w:sz w:val="20"/>
              </w:rPr>
              <w:t>
классификации транспортного средства,</w:t>
            </w:r>
          </w:p>
          <w:p>
            <w:pPr>
              <w:spacing w:after="20"/>
              <w:ind w:left="20"/>
              <w:jc w:val="both"/>
            </w:pPr>
            <w:r>
              <w:rPr>
                <w:rFonts w:ascii="Times New Roman"/>
                <w:b w:val="false"/>
                <w:i w:val="false"/>
                <w:color w:val="000000"/>
                <w:sz w:val="20"/>
              </w:rPr>
              <w:t>
используется масса тягача в снаряженном</w:t>
            </w:r>
          </w:p>
          <w:p>
            <w:pPr>
              <w:spacing w:after="20"/>
              <w:ind w:left="20"/>
              <w:jc w:val="both"/>
            </w:pPr>
            <w:r>
              <w:rPr>
                <w:rFonts w:ascii="Times New Roman"/>
                <w:b w:val="false"/>
                <w:i w:val="false"/>
                <w:color w:val="000000"/>
                <w:sz w:val="20"/>
              </w:rPr>
              <w:t>
состоянии плюс масса, соответствующая</w:t>
            </w:r>
          </w:p>
          <w:p>
            <w:pPr>
              <w:spacing w:after="20"/>
              <w:ind w:left="20"/>
              <w:jc w:val="both"/>
            </w:pPr>
            <w:r>
              <w:rPr>
                <w:rFonts w:ascii="Times New Roman"/>
                <w:b w:val="false"/>
                <w:i w:val="false"/>
                <w:color w:val="000000"/>
                <w:sz w:val="20"/>
              </w:rPr>
              <w:t>
максимальной статической вертикальной</w:t>
            </w:r>
          </w:p>
          <w:p>
            <w:pPr>
              <w:spacing w:after="20"/>
              <w:ind w:left="20"/>
              <w:jc w:val="both"/>
            </w:pPr>
            <w:r>
              <w:rPr>
                <w:rFonts w:ascii="Times New Roman"/>
                <w:b w:val="false"/>
                <w:i w:val="false"/>
                <w:color w:val="000000"/>
                <w:sz w:val="20"/>
              </w:rPr>
              <w:t>
нагрузке, передаваемой на тягач полуприцепом,</w:t>
            </w:r>
          </w:p>
          <w:p>
            <w:pPr>
              <w:spacing w:after="20"/>
              <w:ind w:left="20"/>
              <w:jc w:val="both"/>
            </w:pPr>
            <w:r>
              <w:rPr>
                <w:rFonts w:ascii="Times New Roman"/>
                <w:b w:val="false"/>
                <w:i w:val="false"/>
                <w:color w:val="000000"/>
                <w:sz w:val="20"/>
              </w:rPr>
              <w:t>
а также в случае необходимости максимальная</w:t>
            </w:r>
          </w:p>
          <w:p>
            <w:pPr>
              <w:spacing w:after="20"/>
              <w:ind w:left="20"/>
              <w:jc w:val="both"/>
            </w:pPr>
            <w:r>
              <w:rPr>
                <w:rFonts w:ascii="Times New Roman"/>
                <w:b w:val="false"/>
                <w:i w:val="false"/>
                <w:color w:val="000000"/>
                <w:sz w:val="20"/>
              </w:rPr>
              <w:t>
масса груза самого тягача;</w:t>
            </w:r>
          </w:p>
          <w:p>
            <w:pPr>
              <w:spacing w:after="20"/>
              <w:ind w:left="20"/>
              <w:jc w:val="both"/>
            </w:pPr>
            <w:r>
              <w:rPr>
                <w:rFonts w:ascii="Times New Roman"/>
                <w:b w:val="false"/>
                <w:i w:val="false"/>
                <w:color w:val="000000"/>
                <w:sz w:val="20"/>
              </w:rPr>
              <w:t>
Оборудование и установки, находящиеся на</w:t>
            </w:r>
          </w:p>
          <w:p>
            <w:pPr>
              <w:spacing w:after="20"/>
              <w:ind w:left="20"/>
              <w:jc w:val="both"/>
            </w:pPr>
            <w:r>
              <w:rPr>
                <w:rFonts w:ascii="Times New Roman"/>
                <w:b w:val="false"/>
                <w:i w:val="false"/>
                <w:color w:val="000000"/>
                <w:sz w:val="20"/>
              </w:rPr>
              <w:t>
некоторых специальных транспортных средствах</w:t>
            </w:r>
          </w:p>
          <w:p>
            <w:pPr>
              <w:spacing w:after="20"/>
              <w:ind w:left="20"/>
              <w:jc w:val="both"/>
            </w:pPr>
            <w:r>
              <w:rPr>
                <w:rFonts w:ascii="Times New Roman"/>
                <w:b w:val="false"/>
                <w:i w:val="false"/>
                <w:color w:val="000000"/>
                <w:sz w:val="20"/>
              </w:rPr>
              <w:t>
(автокранах, самоходных ремонтных мастерских,</w:t>
            </w:r>
          </w:p>
          <w:p>
            <w:pPr>
              <w:spacing w:after="20"/>
              <w:ind w:left="20"/>
              <w:jc w:val="both"/>
            </w:pPr>
            <w:r>
              <w:rPr>
                <w:rFonts w:ascii="Times New Roman"/>
                <w:b w:val="false"/>
                <w:i w:val="false"/>
                <w:color w:val="000000"/>
                <w:sz w:val="20"/>
              </w:rPr>
              <w:t>
рекламных транспортных средствах и т.д.),</w:t>
            </w:r>
          </w:p>
          <w:p>
            <w:pPr>
              <w:spacing w:after="20"/>
              <w:ind w:left="20"/>
              <w:jc w:val="both"/>
            </w:pPr>
            <w:r>
              <w:rPr>
                <w:rFonts w:ascii="Times New Roman"/>
                <w:b w:val="false"/>
                <w:i w:val="false"/>
                <w:color w:val="000000"/>
                <w:sz w:val="20"/>
              </w:rPr>
              <w:t>
приравниваются к грузам.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p>
            <w:pPr>
              <w:spacing w:after="20"/>
              <w:ind w:left="20"/>
              <w:jc w:val="both"/>
            </w:pPr>
            <w:r>
              <w:rPr>
                <w:rFonts w:ascii="Times New Roman"/>
                <w:b w:val="false"/>
                <w:i w:val="false"/>
                <w:color w:val="000000"/>
                <w:sz w:val="20"/>
              </w:rPr>
              <w:t>
8705</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О - прицепы (включая полуприцепы)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O 1 (прицепы или полуприцепы к</w:t>
            </w:r>
          </w:p>
          <w:p>
            <w:pPr>
              <w:spacing w:after="20"/>
              <w:ind w:left="20"/>
              <w:jc w:val="both"/>
            </w:pPr>
            <w:r>
              <w:rPr>
                <w:rFonts w:ascii="Times New Roman"/>
                <w:b w:val="false"/>
                <w:i w:val="false"/>
                <w:color w:val="000000"/>
                <w:sz w:val="20"/>
              </w:rPr>
              <w:t>
легковым и грузовым автомобилям, мотоциклам,</w:t>
            </w:r>
          </w:p>
          <w:p>
            <w:pPr>
              <w:spacing w:after="20"/>
              <w:ind w:left="20"/>
              <w:jc w:val="both"/>
            </w:pPr>
            <w:r>
              <w:rPr>
                <w:rFonts w:ascii="Times New Roman"/>
                <w:b w:val="false"/>
                <w:i w:val="false"/>
                <w:color w:val="000000"/>
                <w:sz w:val="20"/>
              </w:rPr>
              <w:t>
мотороллерам и квадроциклам):</w:t>
            </w:r>
          </w:p>
          <w:p>
            <w:pPr>
              <w:spacing w:after="20"/>
              <w:ind w:left="20"/>
              <w:jc w:val="both"/>
            </w:pPr>
            <w:r>
              <w:rPr>
                <w:rFonts w:ascii="Times New Roman"/>
                <w:b w:val="false"/>
                <w:i w:val="false"/>
                <w:color w:val="000000"/>
                <w:sz w:val="20"/>
              </w:rPr>
              <w:t>
прицепы, максимальная масса которых не</w:t>
            </w:r>
          </w:p>
          <w:p>
            <w:pPr>
              <w:spacing w:after="20"/>
              <w:ind w:left="20"/>
              <w:jc w:val="both"/>
            </w:pPr>
            <w:r>
              <w:rPr>
                <w:rFonts w:ascii="Times New Roman"/>
                <w:b w:val="false"/>
                <w:i w:val="false"/>
                <w:color w:val="000000"/>
                <w:sz w:val="20"/>
              </w:rPr>
              <w:t>
превышает 0,75 тонны;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O 2 (прицепы или полуприцепы к</w:t>
            </w:r>
          </w:p>
          <w:p>
            <w:pPr>
              <w:spacing w:after="20"/>
              <w:ind w:left="20"/>
              <w:jc w:val="both"/>
            </w:pPr>
            <w:r>
              <w:rPr>
                <w:rFonts w:ascii="Times New Roman"/>
                <w:b w:val="false"/>
                <w:i w:val="false"/>
                <w:color w:val="000000"/>
                <w:sz w:val="20"/>
              </w:rPr>
              <w:t>
легковым и грузовым автомобилям):</w:t>
            </w:r>
          </w:p>
          <w:p>
            <w:pPr>
              <w:spacing w:after="20"/>
              <w:ind w:left="20"/>
              <w:jc w:val="both"/>
            </w:pPr>
            <w:r>
              <w:rPr>
                <w:rFonts w:ascii="Times New Roman"/>
                <w:b w:val="false"/>
                <w:i w:val="false"/>
                <w:color w:val="000000"/>
                <w:sz w:val="20"/>
              </w:rPr>
              <w:t>
прицепы, максимальная масса которых</w:t>
            </w:r>
          </w:p>
          <w:p>
            <w:pPr>
              <w:spacing w:after="20"/>
              <w:ind w:left="20"/>
              <w:jc w:val="both"/>
            </w:pPr>
            <w:r>
              <w:rPr>
                <w:rFonts w:ascii="Times New Roman"/>
                <w:b w:val="false"/>
                <w:i w:val="false"/>
                <w:color w:val="000000"/>
                <w:sz w:val="20"/>
              </w:rPr>
              <w:t>
составляет более 0,75 тонны, но не превышает</w:t>
            </w:r>
          </w:p>
          <w:p>
            <w:pPr>
              <w:spacing w:after="20"/>
              <w:ind w:left="20"/>
              <w:jc w:val="both"/>
            </w:pPr>
            <w:r>
              <w:rPr>
                <w:rFonts w:ascii="Times New Roman"/>
                <w:b w:val="false"/>
                <w:i w:val="false"/>
                <w:color w:val="000000"/>
                <w:sz w:val="20"/>
              </w:rPr>
              <w:t>
3,5 тонны;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O 3 (прицепы или полуприцепы к</w:t>
            </w:r>
          </w:p>
          <w:p>
            <w:pPr>
              <w:spacing w:after="20"/>
              <w:ind w:left="20"/>
              <w:jc w:val="both"/>
            </w:pPr>
            <w:r>
              <w:rPr>
                <w:rFonts w:ascii="Times New Roman"/>
                <w:b w:val="false"/>
                <w:i w:val="false"/>
                <w:color w:val="000000"/>
                <w:sz w:val="20"/>
              </w:rPr>
              <w:t>
легковым и грузовым автомобилям):</w:t>
            </w:r>
          </w:p>
          <w:p>
            <w:pPr>
              <w:spacing w:after="20"/>
              <w:ind w:left="20"/>
              <w:jc w:val="both"/>
            </w:pPr>
            <w:r>
              <w:rPr>
                <w:rFonts w:ascii="Times New Roman"/>
                <w:b w:val="false"/>
                <w:i w:val="false"/>
                <w:color w:val="000000"/>
                <w:sz w:val="20"/>
              </w:rPr>
              <w:t>
прицепы, максимальная масса которых</w:t>
            </w:r>
          </w:p>
          <w:p>
            <w:pPr>
              <w:spacing w:after="20"/>
              <w:ind w:left="20"/>
              <w:jc w:val="both"/>
            </w:pPr>
            <w:r>
              <w:rPr>
                <w:rFonts w:ascii="Times New Roman"/>
                <w:b w:val="false"/>
                <w:i w:val="false"/>
                <w:color w:val="000000"/>
                <w:sz w:val="20"/>
              </w:rPr>
              <w:t>
составляет более 3,5 тонны, но не превышает</w:t>
            </w:r>
          </w:p>
          <w:p>
            <w:pPr>
              <w:spacing w:after="20"/>
              <w:ind w:left="20"/>
              <w:jc w:val="both"/>
            </w:pPr>
            <w:r>
              <w:rPr>
                <w:rFonts w:ascii="Times New Roman"/>
                <w:b w:val="false"/>
                <w:i w:val="false"/>
                <w:color w:val="000000"/>
                <w:sz w:val="20"/>
              </w:rPr>
              <w:t>
10 тонн;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О 4 (прицепы или полуприцепы к</w:t>
            </w:r>
          </w:p>
          <w:p>
            <w:pPr>
              <w:spacing w:after="20"/>
              <w:ind w:left="20"/>
              <w:jc w:val="both"/>
            </w:pPr>
            <w:r>
              <w:rPr>
                <w:rFonts w:ascii="Times New Roman"/>
                <w:b w:val="false"/>
                <w:i w:val="false"/>
                <w:color w:val="000000"/>
                <w:sz w:val="20"/>
              </w:rPr>
              <w:t>
грузовым автомобилям):</w:t>
            </w:r>
          </w:p>
          <w:p>
            <w:pPr>
              <w:spacing w:after="20"/>
              <w:ind w:left="20"/>
              <w:jc w:val="both"/>
            </w:pPr>
            <w:r>
              <w:rPr>
                <w:rFonts w:ascii="Times New Roman"/>
                <w:b w:val="false"/>
                <w:i w:val="false"/>
                <w:color w:val="000000"/>
                <w:sz w:val="20"/>
              </w:rPr>
              <w:t>
прицепы, максимальная масса которых превышает</w:t>
            </w:r>
          </w:p>
          <w:p>
            <w:pPr>
              <w:spacing w:after="20"/>
              <w:ind w:left="20"/>
              <w:jc w:val="both"/>
            </w:pPr>
            <w:r>
              <w:rPr>
                <w:rFonts w:ascii="Times New Roman"/>
                <w:b w:val="false"/>
                <w:i w:val="false"/>
                <w:color w:val="000000"/>
                <w:sz w:val="20"/>
              </w:rPr>
              <w:t>
10 тонн;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кроме того, прицепы категорий O 2, O 3 и O 4</w:t>
            </w:r>
          </w:p>
          <w:p>
            <w:pPr>
              <w:spacing w:after="20"/>
              <w:ind w:left="20"/>
              <w:jc w:val="both"/>
            </w:pPr>
            <w:r>
              <w:rPr>
                <w:rFonts w:ascii="Times New Roman"/>
                <w:b w:val="false"/>
                <w:i w:val="false"/>
                <w:color w:val="000000"/>
                <w:sz w:val="20"/>
              </w:rPr>
              <w:t>
относятся к одному из следующих трех типов:</w:t>
            </w:r>
          </w:p>
          <w:p>
            <w:pPr>
              <w:spacing w:after="20"/>
              <w:ind w:left="20"/>
              <w:jc w:val="both"/>
            </w:pPr>
            <w:r>
              <w:rPr>
                <w:rFonts w:ascii="Times New Roman"/>
                <w:b w:val="false"/>
                <w:i w:val="false"/>
                <w:color w:val="000000"/>
                <w:sz w:val="20"/>
              </w:rPr>
              <w:t>
"полуприцеп" - буксируемое транспортное</w:t>
            </w:r>
          </w:p>
          <w:p>
            <w:pPr>
              <w:spacing w:after="20"/>
              <w:ind w:left="20"/>
              <w:jc w:val="both"/>
            </w:pPr>
            <w:r>
              <w:rPr>
                <w:rFonts w:ascii="Times New Roman"/>
                <w:b w:val="false"/>
                <w:i w:val="false"/>
                <w:color w:val="000000"/>
                <w:sz w:val="20"/>
              </w:rPr>
              <w:t>
средство, ось (оси) которого расположена</w:t>
            </w:r>
          </w:p>
          <w:p>
            <w:pPr>
              <w:spacing w:after="20"/>
              <w:ind w:left="20"/>
              <w:jc w:val="both"/>
            </w:pPr>
            <w:r>
              <w:rPr>
                <w:rFonts w:ascii="Times New Roman"/>
                <w:b w:val="false"/>
                <w:i w:val="false"/>
                <w:color w:val="000000"/>
                <w:sz w:val="20"/>
              </w:rPr>
              <w:t>
позади центра тяжести транспортного средства</w:t>
            </w:r>
          </w:p>
          <w:p>
            <w:pPr>
              <w:spacing w:after="20"/>
              <w:ind w:left="20"/>
              <w:jc w:val="both"/>
            </w:pPr>
            <w:r>
              <w:rPr>
                <w:rFonts w:ascii="Times New Roman"/>
                <w:b w:val="false"/>
                <w:i w:val="false"/>
                <w:color w:val="000000"/>
                <w:sz w:val="20"/>
              </w:rPr>
              <w:t>
(при равномерной нагрузке) и которое</w:t>
            </w:r>
          </w:p>
          <w:p>
            <w:pPr>
              <w:spacing w:after="20"/>
              <w:ind w:left="20"/>
              <w:jc w:val="both"/>
            </w:pPr>
            <w:r>
              <w:rPr>
                <w:rFonts w:ascii="Times New Roman"/>
                <w:b w:val="false"/>
                <w:i w:val="false"/>
                <w:color w:val="000000"/>
                <w:sz w:val="20"/>
              </w:rPr>
              <w:t>
оборудовано соединительным устройством,</w:t>
            </w:r>
          </w:p>
          <w:p>
            <w:pPr>
              <w:spacing w:after="20"/>
              <w:ind w:left="20"/>
              <w:jc w:val="both"/>
            </w:pPr>
            <w:r>
              <w:rPr>
                <w:rFonts w:ascii="Times New Roman"/>
                <w:b w:val="false"/>
                <w:i w:val="false"/>
                <w:color w:val="000000"/>
                <w:sz w:val="20"/>
              </w:rPr>
              <w:t>
позволяющим передавать горизонтальную и</w:t>
            </w:r>
          </w:p>
          <w:p>
            <w:pPr>
              <w:spacing w:after="20"/>
              <w:ind w:left="20"/>
              <w:jc w:val="both"/>
            </w:pPr>
            <w:r>
              <w:rPr>
                <w:rFonts w:ascii="Times New Roman"/>
                <w:b w:val="false"/>
                <w:i w:val="false"/>
                <w:color w:val="000000"/>
                <w:sz w:val="20"/>
              </w:rPr>
              <w:t>
вертикальную нагрузки на тягач.</w:t>
            </w:r>
          </w:p>
          <w:p>
            <w:pPr>
              <w:spacing w:after="20"/>
              <w:ind w:left="20"/>
              <w:jc w:val="both"/>
            </w:pPr>
            <w:r>
              <w:rPr>
                <w:rFonts w:ascii="Times New Roman"/>
                <w:b w:val="false"/>
                <w:i w:val="false"/>
                <w:color w:val="000000"/>
                <w:sz w:val="20"/>
              </w:rPr>
              <w:t>
Тягач может осуществлять буксировку одной или</w:t>
            </w:r>
          </w:p>
          <w:p>
            <w:pPr>
              <w:spacing w:after="20"/>
              <w:ind w:left="20"/>
              <w:jc w:val="both"/>
            </w:pPr>
            <w:r>
              <w:rPr>
                <w:rFonts w:ascii="Times New Roman"/>
                <w:b w:val="false"/>
                <w:i w:val="false"/>
                <w:color w:val="000000"/>
                <w:sz w:val="20"/>
              </w:rPr>
              <w:t>
более осей;</w:t>
            </w:r>
          </w:p>
          <w:p>
            <w:pPr>
              <w:spacing w:after="20"/>
              <w:ind w:left="20"/>
              <w:jc w:val="both"/>
            </w:pPr>
            <w:r>
              <w:rPr>
                <w:rFonts w:ascii="Times New Roman"/>
                <w:b w:val="false"/>
                <w:i w:val="false"/>
                <w:color w:val="000000"/>
                <w:sz w:val="20"/>
              </w:rPr>
              <w:t>
"полный прицеп" - буксируемое транспортное</w:t>
            </w:r>
          </w:p>
          <w:p>
            <w:pPr>
              <w:spacing w:after="20"/>
              <w:ind w:left="20"/>
              <w:jc w:val="both"/>
            </w:pPr>
            <w:r>
              <w:rPr>
                <w:rFonts w:ascii="Times New Roman"/>
                <w:b w:val="false"/>
                <w:i w:val="false"/>
                <w:color w:val="000000"/>
                <w:sz w:val="20"/>
              </w:rPr>
              <w:t>
средство, имеющее не менее двух осей и</w:t>
            </w:r>
          </w:p>
          <w:p>
            <w:pPr>
              <w:spacing w:after="20"/>
              <w:ind w:left="20"/>
              <w:jc w:val="both"/>
            </w:pPr>
            <w:r>
              <w:rPr>
                <w:rFonts w:ascii="Times New Roman"/>
                <w:b w:val="false"/>
                <w:i w:val="false"/>
                <w:color w:val="000000"/>
                <w:sz w:val="20"/>
              </w:rPr>
              <w:t>
оборудованное буксировочным устройством,</w:t>
            </w:r>
          </w:p>
          <w:p>
            <w:pPr>
              <w:spacing w:after="20"/>
              <w:ind w:left="20"/>
              <w:jc w:val="both"/>
            </w:pPr>
            <w:r>
              <w:rPr>
                <w:rFonts w:ascii="Times New Roman"/>
                <w:b w:val="false"/>
                <w:i w:val="false"/>
                <w:color w:val="000000"/>
                <w:sz w:val="20"/>
              </w:rPr>
              <w:t>
которое может перемещаться вертикально (по</w:t>
            </w:r>
          </w:p>
          <w:p>
            <w:pPr>
              <w:spacing w:after="20"/>
              <w:ind w:left="20"/>
              <w:jc w:val="both"/>
            </w:pPr>
            <w:r>
              <w:rPr>
                <w:rFonts w:ascii="Times New Roman"/>
                <w:b w:val="false"/>
                <w:i w:val="false"/>
                <w:color w:val="000000"/>
                <w:sz w:val="20"/>
              </w:rPr>
              <w:t>
отношению к прицепу) и служит для поворота</w:t>
            </w:r>
          </w:p>
          <w:p>
            <w:pPr>
              <w:spacing w:after="20"/>
              <w:ind w:left="20"/>
              <w:jc w:val="both"/>
            </w:pPr>
            <w:r>
              <w:rPr>
                <w:rFonts w:ascii="Times New Roman"/>
                <w:b w:val="false"/>
                <w:i w:val="false"/>
                <w:color w:val="000000"/>
                <w:sz w:val="20"/>
              </w:rPr>
              <w:t>
передней оси (осей), но не передает</w:t>
            </w:r>
          </w:p>
          <w:p>
            <w:pPr>
              <w:spacing w:after="20"/>
              <w:ind w:left="20"/>
              <w:jc w:val="both"/>
            </w:pPr>
            <w:r>
              <w:rPr>
                <w:rFonts w:ascii="Times New Roman"/>
                <w:b w:val="false"/>
                <w:i w:val="false"/>
                <w:color w:val="000000"/>
                <w:sz w:val="20"/>
              </w:rPr>
              <w:t>
сколь-либо значительной статической нагрузки</w:t>
            </w:r>
          </w:p>
          <w:p>
            <w:pPr>
              <w:spacing w:after="20"/>
              <w:ind w:left="20"/>
              <w:jc w:val="both"/>
            </w:pPr>
            <w:r>
              <w:rPr>
                <w:rFonts w:ascii="Times New Roman"/>
                <w:b w:val="false"/>
                <w:i w:val="false"/>
                <w:color w:val="000000"/>
                <w:sz w:val="20"/>
              </w:rPr>
              <w:t>
на тягач.</w:t>
            </w:r>
          </w:p>
          <w:p>
            <w:pPr>
              <w:spacing w:after="20"/>
              <w:ind w:left="20"/>
              <w:jc w:val="both"/>
            </w:pPr>
            <w:r>
              <w:rPr>
                <w:rFonts w:ascii="Times New Roman"/>
                <w:b w:val="false"/>
                <w:i w:val="false"/>
                <w:color w:val="000000"/>
                <w:sz w:val="20"/>
              </w:rPr>
              <w:t>
Тягач может осуществлять буксировку одной или</w:t>
            </w:r>
          </w:p>
          <w:p>
            <w:pPr>
              <w:spacing w:after="20"/>
              <w:ind w:left="20"/>
              <w:jc w:val="both"/>
            </w:pPr>
            <w:r>
              <w:rPr>
                <w:rFonts w:ascii="Times New Roman"/>
                <w:b w:val="false"/>
                <w:i w:val="false"/>
                <w:color w:val="000000"/>
                <w:sz w:val="20"/>
              </w:rPr>
              <w:t>
более осей;</w:t>
            </w:r>
          </w:p>
          <w:p>
            <w:pPr>
              <w:spacing w:after="20"/>
              <w:ind w:left="20"/>
              <w:jc w:val="both"/>
            </w:pPr>
            <w:r>
              <w:rPr>
                <w:rFonts w:ascii="Times New Roman"/>
                <w:b w:val="false"/>
                <w:i w:val="false"/>
                <w:color w:val="000000"/>
                <w:sz w:val="20"/>
              </w:rPr>
              <w:t>
"прицеп с центрально расположенной осью" -</w:t>
            </w:r>
          </w:p>
          <w:p>
            <w:pPr>
              <w:spacing w:after="20"/>
              <w:ind w:left="20"/>
              <w:jc w:val="both"/>
            </w:pPr>
            <w:r>
              <w:rPr>
                <w:rFonts w:ascii="Times New Roman"/>
                <w:b w:val="false"/>
                <w:i w:val="false"/>
                <w:color w:val="000000"/>
                <w:sz w:val="20"/>
              </w:rPr>
              <w:t>
буксируемое транспортное средство,</w:t>
            </w:r>
          </w:p>
          <w:p>
            <w:pPr>
              <w:spacing w:after="20"/>
              <w:ind w:left="20"/>
              <w:jc w:val="both"/>
            </w:pPr>
            <w:r>
              <w:rPr>
                <w:rFonts w:ascii="Times New Roman"/>
                <w:b w:val="false"/>
                <w:i w:val="false"/>
                <w:color w:val="000000"/>
                <w:sz w:val="20"/>
              </w:rPr>
              <w:t>
оборудованное буксировочным устройством,</w:t>
            </w:r>
          </w:p>
          <w:p>
            <w:pPr>
              <w:spacing w:after="20"/>
              <w:ind w:left="20"/>
              <w:jc w:val="both"/>
            </w:pPr>
            <w:r>
              <w:rPr>
                <w:rFonts w:ascii="Times New Roman"/>
                <w:b w:val="false"/>
                <w:i w:val="false"/>
                <w:color w:val="000000"/>
                <w:sz w:val="20"/>
              </w:rPr>
              <w:t>
которое не может перемещаться вертикально (по</w:t>
            </w:r>
          </w:p>
          <w:p>
            <w:pPr>
              <w:spacing w:after="20"/>
              <w:ind w:left="20"/>
              <w:jc w:val="both"/>
            </w:pPr>
            <w:r>
              <w:rPr>
                <w:rFonts w:ascii="Times New Roman"/>
                <w:b w:val="false"/>
                <w:i w:val="false"/>
                <w:color w:val="000000"/>
                <w:sz w:val="20"/>
              </w:rPr>
              <w:t>
отношению к прицепу) и ось (оси) которого</w:t>
            </w:r>
          </w:p>
          <w:p>
            <w:pPr>
              <w:spacing w:after="20"/>
              <w:ind w:left="20"/>
              <w:jc w:val="both"/>
            </w:pPr>
            <w:r>
              <w:rPr>
                <w:rFonts w:ascii="Times New Roman"/>
                <w:b w:val="false"/>
                <w:i w:val="false"/>
                <w:color w:val="000000"/>
                <w:sz w:val="20"/>
              </w:rPr>
              <w:t>
расположена вблизи центра тяжести</w:t>
            </w:r>
          </w:p>
          <w:p>
            <w:pPr>
              <w:spacing w:after="20"/>
              <w:ind w:left="20"/>
              <w:jc w:val="both"/>
            </w:pPr>
            <w:r>
              <w:rPr>
                <w:rFonts w:ascii="Times New Roman"/>
                <w:b w:val="false"/>
                <w:i w:val="false"/>
                <w:color w:val="000000"/>
                <w:sz w:val="20"/>
              </w:rPr>
              <w:t>
транспортного средства (при равномерной</w:t>
            </w:r>
          </w:p>
          <w:p>
            <w:pPr>
              <w:spacing w:after="20"/>
              <w:ind w:left="20"/>
              <w:jc w:val="both"/>
            </w:pPr>
            <w:r>
              <w:rPr>
                <w:rFonts w:ascii="Times New Roman"/>
                <w:b w:val="false"/>
                <w:i w:val="false"/>
                <w:color w:val="000000"/>
                <w:sz w:val="20"/>
              </w:rPr>
              <w:t>
загрузке) таким образом, что на тягач</w:t>
            </w:r>
          </w:p>
          <w:p>
            <w:pPr>
              <w:spacing w:after="20"/>
              <w:ind w:left="20"/>
              <w:jc w:val="both"/>
            </w:pPr>
            <w:r>
              <w:rPr>
                <w:rFonts w:ascii="Times New Roman"/>
                <w:b w:val="false"/>
                <w:i w:val="false"/>
                <w:color w:val="000000"/>
                <w:sz w:val="20"/>
              </w:rPr>
              <w:t>
передается только незначительная статическая</w:t>
            </w:r>
          </w:p>
          <w:p>
            <w:pPr>
              <w:spacing w:after="20"/>
              <w:ind w:left="20"/>
              <w:jc w:val="both"/>
            </w:pPr>
            <w:r>
              <w:rPr>
                <w:rFonts w:ascii="Times New Roman"/>
                <w:b w:val="false"/>
                <w:i w:val="false"/>
                <w:color w:val="000000"/>
                <w:sz w:val="20"/>
              </w:rPr>
              <w:t>
вертикальная нагрузка, не превышающая 10 % от</w:t>
            </w:r>
          </w:p>
          <w:p>
            <w:pPr>
              <w:spacing w:after="20"/>
              <w:ind w:left="20"/>
              <w:jc w:val="both"/>
            </w:pPr>
            <w:r>
              <w:rPr>
                <w:rFonts w:ascii="Times New Roman"/>
                <w:b w:val="false"/>
                <w:i w:val="false"/>
                <w:color w:val="000000"/>
                <w:sz w:val="20"/>
              </w:rPr>
              <w:t>
величины, соответствующей максимальной массе</w:t>
            </w:r>
          </w:p>
          <w:p>
            <w:pPr>
              <w:spacing w:after="20"/>
              <w:ind w:left="20"/>
              <w:jc w:val="both"/>
            </w:pPr>
            <w:r>
              <w:rPr>
                <w:rFonts w:ascii="Times New Roman"/>
                <w:b w:val="false"/>
                <w:i w:val="false"/>
                <w:color w:val="000000"/>
                <w:sz w:val="20"/>
              </w:rPr>
              <w:t>
прицепа, или 1000 даН (в зависимости от того,</w:t>
            </w:r>
          </w:p>
          <w:p>
            <w:pPr>
              <w:spacing w:after="20"/>
              <w:ind w:left="20"/>
              <w:jc w:val="both"/>
            </w:pPr>
            <w:r>
              <w:rPr>
                <w:rFonts w:ascii="Times New Roman"/>
                <w:b w:val="false"/>
                <w:i w:val="false"/>
                <w:color w:val="000000"/>
                <w:sz w:val="20"/>
              </w:rPr>
              <w:t>
какая из величин меньше).</w:t>
            </w:r>
          </w:p>
          <w:p>
            <w:pPr>
              <w:spacing w:after="20"/>
              <w:ind w:left="20"/>
              <w:jc w:val="both"/>
            </w:pPr>
            <w:r>
              <w:rPr>
                <w:rFonts w:ascii="Times New Roman"/>
                <w:b w:val="false"/>
                <w:i w:val="false"/>
                <w:color w:val="000000"/>
                <w:sz w:val="20"/>
              </w:rPr>
              <w:t>
Тягач может осуществлять буксировку одной</w:t>
            </w:r>
          </w:p>
          <w:p>
            <w:pPr>
              <w:spacing w:after="20"/>
              <w:ind w:left="20"/>
              <w:jc w:val="both"/>
            </w:pPr>
            <w:r>
              <w:rPr>
                <w:rFonts w:ascii="Times New Roman"/>
                <w:b w:val="false"/>
                <w:i w:val="false"/>
                <w:color w:val="000000"/>
                <w:sz w:val="20"/>
              </w:rPr>
              <w:t>
или более осей.</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Что касается полуприцепа или прицепа с</w:t>
            </w:r>
          </w:p>
          <w:p>
            <w:pPr>
              <w:spacing w:after="20"/>
              <w:ind w:left="20"/>
              <w:jc w:val="both"/>
            </w:pPr>
            <w:r>
              <w:rPr>
                <w:rFonts w:ascii="Times New Roman"/>
                <w:b w:val="false"/>
                <w:i w:val="false"/>
                <w:color w:val="000000"/>
                <w:sz w:val="20"/>
              </w:rPr>
              <w:t>
центрально расположенной осью, то</w:t>
            </w:r>
          </w:p>
          <w:p>
            <w:pPr>
              <w:spacing w:after="20"/>
              <w:ind w:left="20"/>
              <w:jc w:val="both"/>
            </w:pPr>
            <w:r>
              <w:rPr>
                <w:rFonts w:ascii="Times New Roman"/>
                <w:b w:val="false"/>
                <w:i w:val="false"/>
                <w:color w:val="000000"/>
                <w:sz w:val="20"/>
              </w:rPr>
              <w:t>
максимальной массой, которую следует</w:t>
            </w:r>
          </w:p>
          <w:p>
            <w:pPr>
              <w:spacing w:after="20"/>
              <w:ind w:left="20"/>
              <w:jc w:val="both"/>
            </w:pPr>
            <w:r>
              <w:rPr>
                <w:rFonts w:ascii="Times New Roman"/>
                <w:b w:val="false"/>
                <w:i w:val="false"/>
                <w:color w:val="000000"/>
                <w:sz w:val="20"/>
              </w:rPr>
              <w:t>
принимать в расчет при классификации прицепа,</w:t>
            </w:r>
          </w:p>
          <w:p>
            <w:pPr>
              <w:spacing w:after="20"/>
              <w:ind w:left="20"/>
              <w:jc w:val="both"/>
            </w:pPr>
            <w:r>
              <w:rPr>
                <w:rFonts w:ascii="Times New Roman"/>
                <w:b w:val="false"/>
                <w:i w:val="false"/>
                <w:color w:val="000000"/>
                <w:sz w:val="20"/>
              </w:rPr>
              <w:t>
является статическая вертикальная нагрузка,</w:t>
            </w:r>
          </w:p>
          <w:p>
            <w:pPr>
              <w:spacing w:after="20"/>
              <w:ind w:left="20"/>
              <w:jc w:val="both"/>
            </w:pPr>
            <w:r>
              <w:rPr>
                <w:rFonts w:ascii="Times New Roman"/>
                <w:b w:val="false"/>
                <w:i w:val="false"/>
                <w:color w:val="000000"/>
                <w:sz w:val="20"/>
              </w:rPr>
              <w:t>
передаваемая на грунт осью или осями</w:t>
            </w:r>
          </w:p>
          <w:p>
            <w:pPr>
              <w:spacing w:after="20"/>
              <w:ind w:left="20"/>
              <w:jc w:val="both"/>
            </w:pPr>
            <w:r>
              <w:rPr>
                <w:rFonts w:ascii="Times New Roman"/>
                <w:b w:val="false"/>
                <w:i w:val="false"/>
                <w:color w:val="000000"/>
                <w:sz w:val="20"/>
              </w:rPr>
              <w:t>
максимально загруженного сцепленного с</w:t>
            </w:r>
          </w:p>
          <w:p>
            <w:pPr>
              <w:spacing w:after="20"/>
              <w:ind w:left="20"/>
              <w:jc w:val="both"/>
            </w:pPr>
            <w:r>
              <w:rPr>
                <w:rFonts w:ascii="Times New Roman"/>
                <w:b w:val="false"/>
                <w:i w:val="false"/>
                <w:color w:val="000000"/>
                <w:sz w:val="20"/>
              </w:rPr>
              <w:t>
тягачом полуприцепа или прицепа с центрально</w:t>
            </w:r>
          </w:p>
          <w:p>
            <w:pPr>
              <w:spacing w:after="20"/>
              <w:ind w:left="20"/>
              <w:jc w:val="both"/>
            </w:pPr>
            <w:r>
              <w:rPr>
                <w:rFonts w:ascii="Times New Roman"/>
                <w:b w:val="false"/>
                <w:i w:val="false"/>
                <w:color w:val="000000"/>
                <w:sz w:val="20"/>
              </w:rPr>
              <w:t>
расположенной осью.</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Транспортное средство особого назначения:</w:t>
            </w:r>
          </w:p>
          <w:p>
            <w:pPr>
              <w:spacing w:after="20"/>
              <w:ind w:left="20"/>
              <w:jc w:val="both"/>
            </w:pPr>
            <w:r>
              <w:rPr>
                <w:rFonts w:ascii="Times New Roman"/>
                <w:b w:val="false"/>
                <w:i w:val="false"/>
                <w:color w:val="000000"/>
                <w:sz w:val="20"/>
              </w:rPr>
              <w:t>
транспортное средство категории М, N или О,</w:t>
            </w:r>
          </w:p>
          <w:p>
            <w:pPr>
              <w:spacing w:after="20"/>
              <w:ind w:left="20"/>
              <w:jc w:val="both"/>
            </w:pPr>
            <w:r>
              <w:rPr>
                <w:rFonts w:ascii="Times New Roman"/>
                <w:b w:val="false"/>
                <w:i w:val="false"/>
                <w:color w:val="000000"/>
                <w:sz w:val="20"/>
              </w:rPr>
              <w:t>
предназначенное для перевозки пассажиров или</w:t>
            </w:r>
          </w:p>
          <w:p>
            <w:pPr>
              <w:spacing w:after="20"/>
              <w:ind w:left="20"/>
              <w:jc w:val="both"/>
            </w:pPr>
            <w:r>
              <w:rPr>
                <w:rFonts w:ascii="Times New Roman"/>
                <w:b w:val="false"/>
                <w:i w:val="false"/>
                <w:color w:val="000000"/>
                <w:sz w:val="20"/>
              </w:rPr>
              <w:t>
грузов, а также для выполнения особых</w:t>
            </w:r>
          </w:p>
          <w:p>
            <w:pPr>
              <w:spacing w:after="20"/>
              <w:ind w:left="20"/>
              <w:jc w:val="both"/>
            </w:pPr>
            <w:r>
              <w:rPr>
                <w:rFonts w:ascii="Times New Roman"/>
                <w:b w:val="false"/>
                <w:i w:val="false"/>
                <w:color w:val="000000"/>
                <w:sz w:val="20"/>
              </w:rPr>
              <w:t>
функций, требующих особого кузова и/или</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1) автомобиль - дом:</w:t>
            </w:r>
          </w:p>
          <w:p>
            <w:pPr>
              <w:spacing w:after="20"/>
              <w:ind w:left="20"/>
              <w:jc w:val="both"/>
            </w:pPr>
            <w:r>
              <w:rPr>
                <w:rFonts w:ascii="Times New Roman"/>
                <w:b w:val="false"/>
                <w:i w:val="false"/>
                <w:color w:val="000000"/>
                <w:sz w:val="20"/>
              </w:rPr>
              <w:t>
транспортное средство особого назначения</w:t>
            </w:r>
          </w:p>
          <w:p>
            <w:pPr>
              <w:spacing w:after="20"/>
              <w:ind w:left="20"/>
              <w:jc w:val="both"/>
            </w:pPr>
            <w:r>
              <w:rPr>
                <w:rFonts w:ascii="Times New Roman"/>
                <w:b w:val="false"/>
                <w:i w:val="false"/>
                <w:color w:val="000000"/>
                <w:sz w:val="20"/>
              </w:rPr>
              <w:t>
категории М 1, конструкция которого включает</w:t>
            </w:r>
          </w:p>
          <w:p>
            <w:pPr>
              <w:spacing w:after="20"/>
              <w:ind w:left="20"/>
              <w:jc w:val="both"/>
            </w:pPr>
            <w:r>
              <w:rPr>
                <w:rFonts w:ascii="Times New Roman"/>
                <w:b w:val="false"/>
                <w:i w:val="false"/>
                <w:color w:val="000000"/>
                <w:sz w:val="20"/>
              </w:rPr>
              <w:t>
жилое пространство, в котором имеется</w:t>
            </w:r>
          </w:p>
          <w:p>
            <w:pPr>
              <w:spacing w:after="20"/>
              <w:ind w:left="20"/>
              <w:jc w:val="both"/>
            </w:pPr>
            <w:r>
              <w:rPr>
                <w:rFonts w:ascii="Times New Roman"/>
                <w:b w:val="false"/>
                <w:i w:val="false"/>
                <w:color w:val="000000"/>
                <w:sz w:val="20"/>
              </w:rPr>
              <w:t>
следующее оборудование:</w:t>
            </w:r>
          </w:p>
          <w:p>
            <w:pPr>
              <w:spacing w:after="20"/>
              <w:ind w:left="20"/>
              <w:jc w:val="both"/>
            </w:pPr>
            <w:r>
              <w:rPr>
                <w:rFonts w:ascii="Times New Roman"/>
                <w:b w:val="false"/>
                <w:i w:val="false"/>
                <w:color w:val="000000"/>
                <w:sz w:val="20"/>
              </w:rPr>
              <w:t>
сиденья и стол;</w:t>
            </w:r>
          </w:p>
          <w:p>
            <w:pPr>
              <w:spacing w:after="20"/>
              <w:ind w:left="20"/>
              <w:jc w:val="both"/>
            </w:pPr>
            <w:r>
              <w:rPr>
                <w:rFonts w:ascii="Times New Roman"/>
                <w:b w:val="false"/>
                <w:i w:val="false"/>
                <w:color w:val="000000"/>
                <w:sz w:val="20"/>
              </w:rPr>
              <w:t>
спальные места, которые могут быть устроены</w:t>
            </w:r>
          </w:p>
          <w:p>
            <w:pPr>
              <w:spacing w:after="20"/>
              <w:ind w:left="20"/>
              <w:jc w:val="both"/>
            </w:pPr>
            <w:r>
              <w:rPr>
                <w:rFonts w:ascii="Times New Roman"/>
                <w:b w:val="false"/>
                <w:i w:val="false"/>
                <w:color w:val="000000"/>
                <w:sz w:val="20"/>
              </w:rPr>
              <w:t>
из сидений;</w:t>
            </w:r>
          </w:p>
          <w:p>
            <w:pPr>
              <w:spacing w:after="20"/>
              <w:ind w:left="20"/>
              <w:jc w:val="both"/>
            </w:pPr>
            <w:r>
              <w:rPr>
                <w:rFonts w:ascii="Times New Roman"/>
                <w:b w:val="false"/>
                <w:i w:val="false"/>
                <w:color w:val="000000"/>
                <w:sz w:val="20"/>
              </w:rPr>
              <w:t>
кухонное оборудование и складские</w:t>
            </w:r>
          </w:p>
          <w:p>
            <w:pPr>
              <w:spacing w:after="20"/>
              <w:ind w:left="20"/>
              <w:jc w:val="both"/>
            </w:pPr>
            <w:r>
              <w:rPr>
                <w:rFonts w:ascii="Times New Roman"/>
                <w:b w:val="false"/>
                <w:i w:val="false"/>
                <w:color w:val="000000"/>
                <w:sz w:val="20"/>
              </w:rPr>
              <w:t>
приспособления.</w:t>
            </w:r>
          </w:p>
          <w:p>
            <w:pPr>
              <w:spacing w:after="20"/>
              <w:ind w:left="20"/>
              <w:jc w:val="both"/>
            </w:pPr>
            <w:r>
              <w:rPr>
                <w:rFonts w:ascii="Times New Roman"/>
                <w:b w:val="false"/>
                <w:i w:val="false"/>
                <w:color w:val="000000"/>
                <w:sz w:val="20"/>
              </w:rPr>
              <w:t>
Это оборудование должно быть жестким образом</w:t>
            </w:r>
          </w:p>
          <w:p>
            <w:pPr>
              <w:spacing w:after="20"/>
              <w:ind w:left="20"/>
              <w:jc w:val="both"/>
            </w:pPr>
            <w:r>
              <w:rPr>
                <w:rFonts w:ascii="Times New Roman"/>
                <w:b w:val="false"/>
                <w:i w:val="false"/>
                <w:color w:val="000000"/>
                <w:sz w:val="20"/>
              </w:rPr>
              <w:t>
закреплено в жилом отсеке; вместе с тем стол</w:t>
            </w:r>
          </w:p>
          <w:p>
            <w:pPr>
              <w:spacing w:after="20"/>
              <w:ind w:left="20"/>
              <w:jc w:val="both"/>
            </w:pPr>
            <w:r>
              <w:rPr>
                <w:rFonts w:ascii="Times New Roman"/>
                <w:b w:val="false"/>
                <w:i w:val="false"/>
                <w:color w:val="000000"/>
                <w:sz w:val="20"/>
              </w:rPr>
              <w:t>
может иметь съемную конструкцию;</w:t>
            </w:r>
          </w:p>
          <w:p>
            <w:pPr>
              <w:spacing w:after="20"/>
              <w:ind w:left="20"/>
              <w:jc w:val="both"/>
            </w:pPr>
            <w:r>
              <w:rPr>
                <w:rFonts w:ascii="Times New Roman"/>
                <w:b w:val="false"/>
                <w:i w:val="false"/>
                <w:color w:val="000000"/>
                <w:sz w:val="20"/>
              </w:rPr>
              <w:t>
2) бронированное транспортное средство:</w:t>
            </w:r>
          </w:p>
          <w:p>
            <w:pPr>
              <w:spacing w:after="20"/>
              <w:ind w:left="20"/>
              <w:jc w:val="both"/>
            </w:pPr>
            <w:r>
              <w:rPr>
                <w:rFonts w:ascii="Times New Roman"/>
                <w:b w:val="false"/>
                <w:i w:val="false"/>
                <w:color w:val="000000"/>
                <w:sz w:val="20"/>
              </w:rPr>
              <w:t>
транспортное средство, предназначенное для</w:t>
            </w:r>
          </w:p>
          <w:p>
            <w:pPr>
              <w:spacing w:after="20"/>
              <w:ind w:left="20"/>
              <w:jc w:val="both"/>
            </w:pPr>
            <w:r>
              <w:rPr>
                <w:rFonts w:ascii="Times New Roman"/>
                <w:b w:val="false"/>
                <w:i w:val="false"/>
                <w:color w:val="000000"/>
                <w:sz w:val="20"/>
              </w:rPr>
              <w:t>
защиты перевозимых пассажиров и/или грузов и</w:t>
            </w:r>
          </w:p>
          <w:p>
            <w:pPr>
              <w:spacing w:after="20"/>
              <w:ind w:left="20"/>
              <w:jc w:val="both"/>
            </w:pPr>
            <w:r>
              <w:rPr>
                <w:rFonts w:ascii="Times New Roman"/>
                <w:b w:val="false"/>
                <w:i w:val="false"/>
                <w:color w:val="000000"/>
                <w:sz w:val="20"/>
              </w:rPr>
              <w:t>
оснащенное пуленепробиваемой броневой</w:t>
            </w:r>
          </w:p>
          <w:p>
            <w:pPr>
              <w:spacing w:after="20"/>
              <w:ind w:left="20"/>
              <w:jc w:val="both"/>
            </w:pPr>
            <w:r>
              <w:rPr>
                <w:rFonts w:ascii="Times New Roman"/>
                <w:b w:val="false"/>
                <w:i w:val="false"/>
                <w:color w:val="000000"/>
                <w:sz w:val="20"/>
              </w:rPr>
              <w:t>
обшивкой;</w:t>
            </w:r>
          </w:p>
          <w:p>
            <w:pPr>
              <w:spacing w:after="20"/>
              <w:ind w:left="20"/>
              <w:jc w:val="both"/>
            </w:pPr>
            <w:r>
              <w:rPr>
                <w:rFonts w:ascii="Times New Roman"/>
                <w:b w:val="false"/>
                <w:i w:val="false"/>
                <w:color w:val="000000"/>
                <w:sz w:val="20"/>
              </w:rPr>
              <w:t>
3) транспортное средство медицинской помощи:</w:t>
            </w:r>
          </w:p>
          <w:p>
            <w:pPr>
              <w:spacing w:after="20"/>
              <w:ind w:left="20"/>
              <w:jc w:val="both"/>
            </w:pPr>
            <w:r>
              <w:rPr>
                <w:rFonts w:ascii="Times New Roman"/>
                <w:b w:val="false"/>
                <w:i w:val="false"/>
                <w:color w:val="000000"/>
                <w:sz w:val="20"/>
              </w:rPr>
              <w:t>
автотранспортное средство категории М,</w:t>
            </w:r>
          </w:p>
          <w:p>
            <w:pPr>
              <w:spacing w:after="20"/>
              <w:ind w:left="20"/>
              <w:jc w:val="both"/>
            </w:pPr>
            <w:r>
              <w:rPr>
                <w:rFonts w:ascii="Times New Roman"/>
                <w:b w:val="false"/>
                <w:i w:val="false"/>
                <w:color w:val="000000"/>
                <w:sz w:val="20"/>
              </w:rPr>
              <w:t>
предназначенное для перевозки больных или</w:t>
            </w:r>
          </w:p>
          <w:p>
            <w:pPr>
              <w:spacing w:after="20"/>
              <w:ind w:left="20"/>
              <w:jc w:val="both"/>
            </w:pPr>
            <w:r>
              <w:rPr>
                <w:rFonts w:ascii="Times New Roman"/>
                <w:b w:val="false"/>
                <w:i w:val="false"/>
                <w:color w:val="000000"/>
                <w:sz w:val="20"/>
              </w:rPr>
              <w:t>
раненых лиц и оснащенное для этого особым</w:t>
            </w:r>
          </w:p>
          <w:p>
            <w:pPr>
              <w:spacing w:after="20"/>
              <w:ind w:left="20"/>
              <w:jc w:val="both"/>
            </w:pPr>
            <w:r>
              <w:rPr>
                <w:rFonts w:ascii="Times New Roman"/>
                <w:b w:val="false"/>
                <w:i w:val="false"/>
                <w:color w:val="000000"/>
                <w:sz w:val="20"/>
              </w:rPr>
              <w:t>
оборудованием;</w:t>
            </w:r>
          </w:p>
          <w:p>
            <w:pPr>
              <w:spacing w:after="20"/>
              <w:ind w:left="20"/>
              <w:jc w:val="both"/>
            </w:pPr>
            <w:r>
              <w:rPr>
                <w:rFonts w:ascii="Times New Roman"/>
                <w:b w:val="false"/>
                <w:i w:val="false"/>
                <w:color w:val="000000"/>
                <w:sz w:val="20"/>
              </w:rPr>
              <w:t>
4) катафалк:</w:t>
            </w:r>
          </w:p>
          <w:p>
            <w:pPr>
              <w:spacing w:after="20"/>
              <w:ind w:left="20"/>
              <w:jc w:val="both"/>
            </w:pPr>
            <w:r>
              <w:rPr>
                <w:rFonts w:ascii="Times New Roman"/>
                <w:b w:val="false"/>
                <w:i w:val="false"/>
                <w:color w:val="000000"/>
                <w:sz w:val="20"/>
              </w:rPr>
              <w:t>
автотранспортное средство, предназначенное</w:t>
            </w:r>
          </w:p>
          <w:p>
            <w:pPr>
              <w:spacing w:after="20"/>
              <w:ind w:left="20"/>
              <w:jc w:val="both"/>
            </w:pPr>
            <w:r>
              <w:rPr>
                <w:rFonts w:ascii="Times New Roman"/>
                <w:b w:val="false"/>
                <w:i w:val="false"/>
                <w:color w:val="000000"/>
                <w:sz w:val="20"/>
              </w:rPr>
              <w:t>
для перевозки умерших и оснащенное для этого</w:t>
            </w:r>
          </w:p>
          <w:p>
            <w:pPr>
              <w:spacing w:after="20"/>
              <w:ind w:left="20"/>
              <w:jc w:val="both"/>
            </w:pPr>
            <w:r>
              <w:rPr>
                <w:rFonts w:ascii="Times New Roman"/>
                <w:b w:val="false"/>
                <w:i w:val="false"/>
                <w:color w:val="000000"/>
                <w:sz w:val="20"/>
              </w:rPr>
              <w:t>
особым оборудованием.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Категория G - транспортные средства повышенной проходимости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определение транспортными средствами</w:t>
            </w:r>
          </w:p>
          <w:p>
            <w:pPr>
              <w:spacing w:after="20"/>
              <w:ind w:left="20"/>
              <w:jc w:val="both"/>
            </w:pPr>
            <w:r>
              <w:rPr>
                <w:rFonts w:ascii="Times New Roman"/>
                <w:b w:val="false"/>
                <w:i w:val="false"/>
                <w:color w:val="000000"/>
                <w:sz w:val="20"/>
              </w:rPr>
              <w:t>
повышенной проходимости считаются</w:t>
            </w:r>
          </w:p>
          <w:p>
            <w:pPr>
              <w:spacing w:after="20"/>
              <w:ind w:left="20"/>
              <w:jc w:val="both"/>
            </w:pPr>
            <w:r>
              <w:rPr>
                <w:rFonts w:ascii="Times New Roman"/>
                <w:b w:val="false"/>
                <w:i w:val="false"/>
                <w:color w:val="000000"/>
                <w:sz w:val="20"/>
              </w:rPr>
              <w:t>
транспортные средства категорий М и N,</w:t>
            </w:r>
          </w:p>
          <w:p>
            <w:pPr>
              <w:spacing w:after="20"/>
              <w:ind w:left="20"/>
              <w:jc w:val="both"/>
            </w:pPr>
            <w:r>
              <w:rPr>
                <w:rFonts w:ascii="Times New Roman"/>
                <w:b w:val="false"/>
                <w:i w:val="false"/>
                <w:color w:val="000000"/>
                <w:sz w:val="20"/>
              </w:rPr>
              <w:t>
отвечающие требованиям настоящего пункта и</w:t>
            </w:r>
          </w:p>
          <w:p>
            <w:pPr>
              <w:spacing w:after="20"/>
              <w:ind w:left="20"/>
              <w:jc w:val="both"/>
            </w:pPr>
            <w:r>
              <w:rPr>
                <w:rFonts w:ascii="Times New Roman"/>
                <w:b w:val="false"/>
                <w:i w:val="false"/>
                <w:color w:val="000000"/>
                <w:sz w:val="20"/>
              </w:rPr>
              <w:t>
условиям проверки согласно подпункта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средства категории N 1</w:t>
            </w:r>
          </w:p>
          <w:p>
            <w:pPr>
              <w:spacing w:after="20"/>
              <w:ind w:left="20"/>
              <w:jc w:val="both"/>
            </w:pPr>
            <w:r>
              <w:rPr>
                <w:rFonts w:ascii="Times New Roman"/>
                <w:b w:val="false"/>
                <w:i w:val="false"/>
                <w:color w:val="000000"/>
                <w:sz w:val="20"/>
              </w:rPr>
              <w:t>
максимальная масса которых не превышает 2</w:t>
            </w:r>
          </w:p>
          <w:p>
            <w:pPr>
              <w:spacing w:after="20"/>
              <w:ind w:left="20"/>
              <w:jc w:val="both"/>
            </w:pPr>
            <w:r>
              <w:rPr>
                <w:rFonts w:ascii="Times New Roman"/>
                <w:b w:val="false"/>
                <w:i w:val="false"/>
                <w:color w:val="000000"/>
                <w:sz w:val="20"/>
              </w:rPr>
              <w:t>
тонны, а также транспортные средства</w:t>
            </w:r>
          </w:p>
          <w:p>
            <w:pPr>
              <w:spacing w:after="20"/>
              <w:ind w:left="20"/>
              <w:jc w:val="both"/>
            </w:pPr>
            <w:r>
              <w:rPr>
                <w:rFonts w:ascii="Times New Roman"/>
                <w:b w:val="false"/>
                <w:i w:val="false"/>
                <w:color w:val="000000"/>
                <w:sz w:val="20"/>
              </w:rPr>
              <w:t>
категории M 1 считаются транспортными</w:t>
            </w:r>
          </w:p>
          <w:p>
            <w:pPr>
              <w:spacing w:after="20"/>
              <w:ind w:left="20"/>
              <w:jc w:val="both"/>
            </w:pPr>
            <w:r>
              <w:rPr>
                <w:rFonts w:ascii="Times New Roman"/>
                <w:b w:val="false"/>
                <w:i w:val="false"/>
                <w:color w:val="000000"/>
                <w:sz w:val="20"/>
              </w:rPr>
              <w:t>
средствами повышенной проходимости, если они</w:t>
            </w:r>
          </w:p>
          <w:p>
            <w:pPr>
              <w:spacing w:after="20"/>
              <w:ind w:left="20"/>
              <w:jc w:val="both"/>
            </w:pPr>
            <w:r>
              <w:rPr>
                <w:rFonts w:ascii="Times New Roman"/>
                <w:b w:val="false"/>
                <w:i w:val="false"/>
                <w:color w:val="000000"/>
                <w:sz w:val="20"/>
              </w:rPr>
              <w:t>
имеют:</w:t>
            </w:r>
          </w:p>
          <w:p>
            <w:pPr>
              <w:spacing w:after="20"/>
              <w:ind w:left="20"/>
              <w:jc w:val="both"/>
            </w:pPr>
            <w:r>
              <w:rPr>
                <w:rFonts w:ascii="Times New Roman"/>
                <w:b w:val="false"/>
                <w:i w:val="false"/>
                <w:color w:val="000000"/>
                <w:sz w:val="20"/>
              </w:rPr>
              <w:t>
по крайней мере одну переднюю и одну заднюю</w:t>
            </w:r>
          </w:p>
          <w:p>
            <w:pPr>
              <w:spacing w:after="20"/>
              <w:ind w:left="20"/>
              <w:jc w:val="both"/>
            </w:pPr>
            <w:r>
              <w:rPr>
                <w:rFonts w:ascii="Times New Roman"/>
                <w:b w:val="false"/>
                <w:i w:val="false"/>
                <w:color w:val="000000"/>
                <w:sz w:val="20"/>
              </w:rPr>
              <w:t>
оси, конструкция которых обеспечивает их</w:t>
            </w:r>
          </w:p>
          <w:p>
            <w:pPr>
              <w:spacing w:after="20"/>
              <w:ind w:left="20"/>
              <w:jc w:val="both"/>
            </w:pPr>
            <w:r>
              <w:rPr>
                <w:rFonts w:ascii="Times New Roman"/>
                <w:b w:val="false"/>
                <w:i w:val="false"/>
                <w:color w:val="000000"/>
                <w:sz w:val="20"/>
              </w:rPr>
              <w:t>
одновременный привод, включая транспортные</w:t>
            </w:r>
          </w:p>
          <w:p>
            <w:pPr>
              <w:spacing w:after="20"/>
              <w:ind w:left="20"/>
              <w:jc w:val="both"/>
            </w:pPr>
            <w:r>
              <w:rPr>
                <w:rFonts w:ascii="Times New Roman"/>
                <w:b w:val="false"/>
                <w:i w:val="false"/>
                <w:color w:val="000000"/>
                <w:sz w:val="20"/>
              </w:rPr>
              <w:t>
средства, в которых привод одной оси может</w:t>
            </w:r>
          </w:p>
          <w:p>
            <w:pPr>
              <w:spacing w:after="20"/>
              <w:ind w:left="20"/>
              <w:jc w:val="both"/>
            </w:pPr>
            <w:r>
              <w:rPr>
                <w:rFonts w:ascii="Times New Roman"/>
                <w:b w:val="false"/>
                <w:i w:val="false"/>
                <w:color w:val="000000"/>
                <w:sz w:val="20"/>
              </w:rPr>
              <w:t>
отключаться;</w:t>
            </w:r>
          </w:p>
          <w:p>
            <w:pPr>
              <w:spacing w:after="20"/>
              <w:ind w:left="20"/>
              <w:jc w:val="both"/>
            </w:pPr>
            <w:r>
              <w:rPr>
                <w:rFonts w:ascii="Times New Roman"/>
                <w:b w:val="false"/>
                <w:i w:val="false"/>
                <w:color w:val="000000"/>
                <w:sz w:val="20"/>
              </w:rPr>
              <w:t>
по крайней мере один механизм блокировки</w:t>
            </w:r>
          </w:p>
          <w:p>
            <w:pPr>
              <w:spacing w:after="20"/>
              <w:ind w:left="20"/>
              <w:jc w:val="both"/>
            </w:pPr>
            <w:r>
              <w:rPr>
                <w:rFonts w:ascii="Times New Roman"/>
                <w:b w:val="false"/>
                <w:i w:val="false"/>
                <w:color w:val="000000"/>
                <w:sz w:val="20"/>
              </w:rPr>
              <w:t>
дифференциала или один механизм аналогичного</w:t>
            </w:r>
          </w:p>
          <w:p>
            <w:pPr>
              <w:spacing w:after="20"/>
              <w:ind w:left="20"/>
              <w:jc w:val="both"/>
            </w:pPr>
            <w:r>
              <w:rPr>
                <w:rFonts w:ascii="Times New Roman"/>
                <w:b w:val="false"/>
                <w:i w:val="false"/>
                <w:color w:val="000000"/>
                <w:sz w:val="20"/>
              </w:rPr>
              <w:t>
действия и если они могут преодолевать подъем</w:t>
            </w:r>
          </w:p>
          <w:p>
            <w:pPr>
              <w:spacing w:after="20"/>
              <w:ind w:left="20"/>
              <w:jc w:val="both"/>
            </w:pPr>
            <w:r>
              <w:rPr>
                <w:rFonts w:ascii="Times New Roman"/>
                <w:b w:val="false"/>
                <w:i w:val="false"/>
                <w:color w:val="000000"/>
                <w:sz w:val="20"/>
              </w:rPr>
              <w:t>
в 30 %, рассчитанный для одиночного</w:t>
            </w:r>
          </w:p>
          <w:p>
            <w:pPr>
              <w:spacing w:after="20"/>
              <w:ind w:left="20"/>
              <w:jc w:val="both"/>
            </w:pPr>
            <w:r>
              <w:rPr>
                <w:rFonts w:ascii="Times New Roman"/>
                <w:b w:val="false"/>
                <w:i w:val="false"/>
                <w:color w:val="000000"/>
                <w:sz w:val="20"/>
              </w:rPr>
              <w:t>
транспортного средства.</w:t>
            </w:r>
          </w:p>
          <w:p>
            <w:pPr>
              <w:spacing w:after="20"/>
              <w:ind w:left="20"/>
              <w:jc w:val="both"/>
            </w:pPr>
            <w:r>
              <w:rPr>
                <w:rFonts w:ascii="Times New Roman"/>
                <w:b w:val="false"/>
                <w:i w:val="false"/>
                <w:color w:val="000000"/>
                <w:sz w:val="20"/>
              </w:rPr>
              <w:t>
Кроме того, они должны отвечать по крайней</w:t>
            </w:r>
          </w:p>
          <w:p>
            <w:pPr>
              <w:spacing w:after="20"/>
              <w:ind w:left="20"/>
              <w:jc w:val="both"/>
            </w:pPr>
            <w:r>
              <w:rPr>
                <w:rFonts w:ascii="Times New Roman"/>
                <w:b w:val="false"/>
                <w:i w:val="false"/>
                <w:color w:val="000000"/>
                <w:sz w:val="20"/>
              </w:rPr>
              <w:t>
мере пяти из приведенных ниже шести</w:t>
            </w:r>
          </w:p>
          <w:p>
            <w:pPr>
              <w:spacing w:after="20"/>
              <w:ind w:left="20"/>
              <w:jc w:val="both"/>
            </w:pPr>
            <w:r>
              <w:rPr>
                <w:rFonts w:ascii="Times New Roman"/>
                <w:b w:val="false"/>
                <w:i w:val="false"/>
                <w:color w:val="000000"/>
                <w:sz w:val="20"/>
              </w:rPr>
              <w:t>
требований:</w:t>
            </w:r>
          </w:p>
          <w:p>
            <w:pPr>
              <w:spacing w:after="20"/>
              <w:ind w:left="20"/>
              <w:jc w:val="both"/>
            </w:pPr>
            <w:r>
              <w:rPr>
                <w:rFonts w:ascii="Times New Roman"/>
                <w:b w:val="false"/>
                <w:i w:val="false"/>
                <w:color w:val="000000"/>
                <w:sz w:val="20"/>
              </w:rPr>
              <w:t>
угол въезда должен быть не менее 25 o;</w:t>
            </w:r>
          </w:p>
          <w:p>
            <w:pPr>
              <w:spacing w:after="20"/>
              <w:ind w:left="20"/>
              <w:jc w:val="both"/>
            </w:pPr>
            <w:r>
              <w:rPr>
                <w:rFonts w:ascii="Times New Roman"/>
                <w:b w:val="false"/>
                <w:i w:val="false"/>
                <w:color w:val="000000"/>
                <w:sz w:val="20"/>
              </w:rPr>
              <w:t>
угол съезда должен быть не менее 20 o;</w:t>
            </w:r>
          </w:p>
          <w:p>
            <w:pPr>
              <w:spacing w:after="20"/>
              <w:ind w:left="20"/>
              <w:jc w:val="both"/>
            </w:pPr>
            <w:r>
              <w:rPr>
                <w:rFonts w:ascii="Times New Roman"/>
                <w:b w:val="false"/>
                <w:i w:val="false"/>
                <w:color w:val="000000"/>
                <w:sz w:val="20"/>
              </w:rPr>
              <w:t>
угол подъема должен быть не менее 20 o;</w:t>
            </w:r>
          </w:p>
          <w:p>
            <w:pPr>
              <w:spacing w:after="20"/>
              <w:ind w:left="20"/>
              <w:jc w:val="both"/>
            </w:pPr>
            <w:r>
              <w:rPr>
                <w:rFonts w:ascii="Times New Roman"/>
                <w:b w:val="false"/>
                <w:i w:val="false"/>
                <w:color w:val="000000"/>
                <w:sz w:val="20"/>
              </w:rPr>
              <w:t>
дорожный просвет под передней осью должен</w:t>
            </w:r>
          </w:p>
          <w:p>
            <w:pPr>
              <w:spacing w:after="20"/>
              <w:ind w:left="20"/>
              <w:jc w:val="both"/>
            </w:pPr>
            <w:r>
              <w:rPr>
                <w:rFonts w:ascii="Times New Roman"/>
                <w:b w:val="false"/>
                <w:i w:val="false"/>
                <w:color w:val="000000"/>
                <w:sz w:val="20"/>
              </w:rPr>
              <w:t>
быть не менее 180 мм;</w:t>
            </w:r>
          </w:p>
          <w:p>
            <w:pPr>
              <w:spacing w:after="20"/>
              <w:ind w:left="20"/>
              <w:jc w:val="both"/>
            </w:pPr>
            <w:r>
              <w:rPr>
                <w:rFonts w:ascii="Times New Roman"/>
                <w:b w:val="false"/>
                <w:i w:val="false"/>
                <w:color w:val="000000"/>
                <w:sz w:val="20"/>
              </w:rPr>
              <w:t>
дорожный просвет под задней осью должен быть</w:t>
            </w:r>
          </w:p>
          <w:p>
            <w:pPr>
              <w:spacing w:after="20"/>
              <w:ind w:left="20"/>
              <w:jc w:val="both"/>
            </w:pPr>
            <w:r>
              <w:rPr>
                <w:rFonts w:ascii="Times New Roman"/>
                <w:b w:val="false"/>
                <w:i w:val="false"/>
                <w:color w:val="000000"/>
                <w:sz w:val="20"/>
              </w:rPr>
              <w:t>
не менее 180 мм;</w:t>
            </w:r>
          </w:p>
          <w:p>
            <w:pPr>
              <w:spacing w:after="20"/>
              <w:ind w:left="20"/>
              <w:jc w:val="both"/>
            </w:pPr>
            <w:r>
              <w:rPr>
                <w:rFonts w:ascii="Times New Roman"/>
                <w:b w:val="false"/>
                <w:i w:val="false"/>
                <w:color w:val="000000"/>
                <w:sz w:val="20"/>
              </w:rPr>
              <w:t>
дорожный просвет между осями должен быть не</w:t>
            </w:r>
          </w:p>
          <w:p>
            <w:pPr>
              <w:spacing w:after="20"/>
              <w:ind w:left="20"/>
              <w:jc w:val="both"/>
            </w:pPr>
            <w:r>
              <w:rPr>
                <w:rFonts w:ascii="Times New Roman"/>
                <w:b w:val="false"/>
                <w:i w:val="false"/>
                <w:color w:val="000000"/>
                <w:sz w:val="20"/>
              </w:rPr>
              <w:t>
менее 200 мм;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транспортные средства категории N 1,</w:t>
            </w:r>
          </w:p>
          <w:p>
            <w:pPr>
              <w:spacing w:after="20"/>
              <w:ind w:left="20"/>
              <w:jc w:val="both"/>
            </w:pPr>
            <w:r>
              <w:rPr>
                <w:rFonts w:ascii="Times New Roman"/>
                <w:b w:val="false"/>
                <w:i w:val="false"/>
                <w:color w:val="000000"/>
                <w:sz w:val="20"/>
              </w:rPr>
              <w:t>
максимальная масса которых превышает 2 тонны,</w:t>
            </w:r>
          </w:p>
          <w:p>
            <w:pPr>
              <w:spacing w:after="20"/>
              <w:ind w:left="20"/>
              <w:jc w:val="both"/>
            </w:pPr>
            <w:r>
              <w:rPr>
                <w:rFonts w:ascii="Times New Roman"/>
                <w:b w:val="false"/>
                <w:i w:val="false"/>
                <w:color w:val="000000"/>
                <w:sz w:val="20"/>
              </w:rPr>
              <w:t>
или транспортные средства категории N 2, M 2 или</w:t>
            </w:r>
          </w:p>
          <w:p>
            <w:pPr>
              <w:spacing w:after="20"/>
              <w:ind w:left="20"/>
              <w:jc w:val="both"/>
            </w:pPr>
            <w:r>
              <w:rPr>
                <w:rFonts w:ascii="Times New Roman"/>
                <w:b w:val="false"/>
                <w:i w:val="false"/>
                <w:color w:val="000000"/>
                <w:sz w:val="20"/>
              </w:rPr>
              <w:t>
М 3, максимальная масса которых не превышает</w:t>
            </w:r>
          </w:p>
          <w:p>
            <w:pPr>
              <w:spacing w:after="20"/>
              <w:ind w:left="20"/>
              <w:jc w:val="both"/>
            </w:pPr>
            <w:r>
              <w:rPr>
                <w:rFonts w:ascii="Times New Roman"/>
                <w:b w:val="false"/>
                <w:i w:val="false"/>
                <w:color w:val="000000"/>
                <w:sz w:val="20"/>
              </w:rPr>
              <w:t>
12 тонн, считаются транспортными средствами</w:t>
            </w:r>
          </w:p>
          <w:p>
            <w:pPr>
              <w:spacing w:after="20"/>
              <w:ind w:left="20"/>
              <w:jc w:val="both"/>
            </w:pPr>
            <w:r>
              <w:rPr>
                <w:rFonts w:ascii="Times New Roman"/>
                <w:b w:val="false"/>
                <w:i w:val="false"/>
                <w:color w:val="000000"/>
                <w:sz w:val="20"/>
              </w:rPr>
              <w:t>
повышенной проходимости, если их конструкция</w:t>
            </w:r>
          </w:p>
          <w:p>
            <w:pPr>
              <w:spacing w:after="20"/>
              <w:ind w:left="20"/>
              <w:jc w:val="both"/>
            </w:pPr>
            <w:r>
              <w:rPr>
                <w:rFonts w:ascii="Times New Roman"/>
                <w:b w:val="false"/>
                <w:i w:val="false"/>
                <w:color w:val="000000"/>
                <w:sz w:val="20"/>
              </w:rPr>
              <w:t>
обеспечивает одновременный привод на все</w:t>
            </w:r>
          </w:p>
          <w:p>
            <w:pPr>
              <w:spacing w:after="20"/>
              <w:ind w:left="20"/>
              <w:jc w:val="both"/>
            </w:pPr>
            <w:r>
              <w:rPr>
                <w:rFonts w:ascii="Times New Roman"/>
                <w:b w:val="false"/>
                <w:i w:val="false"/>
                <w:color w:val="000000"/>
                <w:sz w:val="20"/>
              </w:rPr>
              <w:t>
колеса, включая транспортные средства, в</w:t>
            </w:r>
          </w:p>
          <w:p>
            <w:pPr>
              <w:spacing w:after="20"/>
              <w:ind w:left="20"/>
              <w:jc w:val="both"/>
            </w:pPr>
            <w:r>
              <w:rPr>
                <w:rFonts w:ascii="Times New Roman"/>
                <w:b w:val="false"/>
                <w:i w:val="false"/>
                <w:color w:val="000000"/>
                <w:sz w:val="20"/>
              </w:rPr>
              <w:t>
которых привод на одну ось может отключаться,</w:t>
            </w:r>
          </w:p>
          <w:p>
            <w:pPr>
              <w:spacing w:after="20"/>
              <w:ind w:left="20"/>
              <w:jc w:val="both"/>
            </w:pPr>
            <w:r>
              <w:rPr>
                <w:rFonts w:ascii="Times New Roman"/>
                <w:b w:val="false"/>
                <w:i w:val="false"/>
                <w:color w:val="000000"/>
                <w:sz w:val="20"/>
              </w:rPr>
              <w:t>
либо если соблюдаются следующие три</w:t>
            </w:r>
          </w:p>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по крайней мере одна передняя и одна задняя</w:t>
            </w:r>
          </w:p>
          <w:p>
            <w:pPr>
              <w:spacing w:after="20"/>
              <w:ind w:left="20"/>
              <w:jc w:val="both"/>
            </w:pPr>
            <w:r>
              <w:rPr>
                <w:rFonts w:ascii="Times New Roman"/>
                <w:b w:val="false"/>
                <w:i w:val="false"/>
                <w:color w:val="000000"/>
                <w:sz w:val="20"/>
              </w:rPr>
              <w:t>
оси имеют одновременный привод, включая</w:t>
            </w:r>
          </w:p>
          <w:p>
            <w:pPr>
              <w:spacing w:after="20"/>
              <w:ind w:left="20"/>
              <w:jc w:val="both"/>
            </w:pPr>
            <w:r>
              <w:rPr>
                <w:rFonts w:ascii="Times New Roman"/>
                <w:b w:val="false"/>
                <w:i w:val="false"/>
                <w:color w:val="000000"/>
                <w:sz w:val="20"/>
              </w:rPr>
              <w:t>
транспортные средства, в которых привод одной</w:t>
            </w:r>
          </w:p>
          <w:p>
            <w:pPr>
              <w:spacing w:after="20"/>
              <w:ind w:left="20"/>
              <w:jc w:val="both"/>
            </w:pPr>
            <w:r>
              <w:rPr>
                <w:rFonts w:ascii="Times New Roman"/>
                <w:b w:val="false"/>
                <w:i w:val="false"/>
                <w:color w:val="000000"/>
                <w:sz w:val="20"/>
              </w:rPr>
              <w:t>
оси может отключаться;</w:t>
            </w:r>
          </w:p>
          <w:p>
            <w:pPr>
              <w:spacing w:after="20"/>
              <w:ind w:left="20"/>
              <w:jc w:val="both"/>
            </w:pPr>
            <w:r>
              <w:rPr>
                <w:rFonts w:ascii="Times New Roman"/>
                <w:b w:val="false"/>
                <w:i w:val="false"/>
                <w:color w:val="000000"/>
                <w:sz w:val="20"/>
              </w:rPr>
              <w:t>
имеется по крайней мере один механизм</w:t>
            </w:r>
          </w:p>
          <w:p>
            <w:pPr>
              <w:spacing w:after="20"/>
              <w:ind w:left="20"/>
              <w:jc w:val="both"/>
            </w:pPr>
            <w:r>
              <w:rPr>
                <w:rFonts w:ascii="Times New Roman"/>
                <w:b w:val="false"/>
                <w:i w:val="false"/>
                <w:color w:val="000000"/>
                <w:sz w:val="20"/>
              </w:rPr>
              <w:t>
блокировки дифференциала или один механизм</w:t>
            </w:r>
          </w:p>
          <w:p>
            <w:pPr>
              <w:spacing w:after="20"/>
              <w:ind w:left="20"/>
              <w:jc w:val="both"/>
            </w:pPr>
            <w:r>
              <w:rPr>
                <w:rFonts w:ascii="Times New Roman"/>
                <w:b w:val="false"/>
                <w:i w:val="false"/>
                <w:color w:val="000000"/>
                <w:sz w:val="20"/>
              </w:rPr>
              <w:t>
аналогичного действия, - они могут</w:t>
            </w:r>
          </w:p>
          <w:p>
            <w:pPr>
              <w:spacing w:after="20"/>
              <w:ind w:left="20"/>
              <w:jc w:val="both"/>
            </w:pPr>
            <w:r>
              <w:rPr>
                <w:rFonts w:ascii="Times New Roman"/>
                <w:b w:val="false"/>
                <w:i w:val="false"/>
                <w:color w:val="000000"/>
                <w:sz w:val="20"/>
              </w:rPr>
              <w:t>
преодолевать подъем в 25 %, рассчитанный для</w:t>
            </w:r>
          </w:p>
          <w:p>
            <w:pPr>
              <w:spacing w:after="20"/>
              <w:ind w:left="20"/>
              <w:jc w:val="both"/>
            </w:pPr>
            <w:r>
              <w:rPr>
                <w:rFonts w:ascii="Times New Roman"/>
                <w:b w:val="false"/>
                <w:i w:val="false"/>
                <w:color w:val="000000"/>
                <w:sz w:val="20"/>
              </w:rPr>
              <w:t>
одиночного транспортного средства;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 категории М 3,</w:t>
            </w:r>
          </w:p>
          <w:p>
            <w:pPr>
              <w:spacing w:after="20"/>
              <w:ind w:left="20"/>
              <w:jc w:val="both"/>
            </w:pPr>
            <w:r>
              <w:rPr>
                <w:rFonts w:ascii="Times New Roman"/>
                <w:b w:val="false"/>
                <w:i w:val="false"/>
                <w:color w:val="000000"/>
                <w:sz w:val="20"/>
              </w:rPr>
              <w:t>
максимальная масса которых превышает 12 тонн,</w:t>
            </w:r>
          </w:p>
          <w:p>
            <w:pPr>
              <w:spacing w:after="20"/>
              <w:ind w:left="20"/>
              <w:jc w:val="both"/>
            </w:pPr>
            <w:r>
              <w:rPr>
                <w:rFonts w:ascii="Times New Roman"/>
                <w:b w:val="false"/>
                <w:i w:val="false"/>
                <w:color w:val="000000"/>
                <w:sz w:val="20"/>
              </w:rPr>
              <w:t>
или транспортные средства категории N 3,</w:t>
            </w:r>
          </w:p>
          <w:p>
            <w:pPr>
              <w:spacing w:after="20"/>
              <w:ind w:left="20"/>
              <w:jc w:val="both"/>
            </w:pPr>
            <w:r>
              <w:rPr>
                <w:rFonts w:ascii="Times New Roman"/>
                <w:b w:val="false"/>
                <w:i w:val="false"/>
                <w:color w:val="000000"/>
                <w:sz w:val="20"/>
              </w:rPr>
              <w:t>
считаются транспортными средствами повышенной</w:t>
            </w:r>
          </w:p>
          <w:p>
            <w:pPr>
              <w:spacing w:after="20"/>
              <w:ind w:left="20"/>
              <w:jc w:val="both"/>
            </w:pPr>
            <w:r>
              <w:rPr>
                <w:rFonts w:ascii="Times New Roman"/>
                <w:b w:val="false"/>
                <w:i w:val="false"/>
                <w:color w:val="000000"/>
                <w:sz w:val="20"/>
              </w:rPr>
              <w:t>
проходимости, если они имеют одновременный</w:t>
            </w:r>
          </w:p>
          <w:p>
            <w:pPr>
              <w:spacing w:after="20"/>
              <w:ind w:left="20"/>
              <w:jc w:val="both"/>
            </w:pPr>
            <w:r>
              <w:rPr>
                <w:rFonts w:ascii="Times New Roman"/>
                <w:b w:val="false"/>
                <w:i w:val="false"/>
                <w:color w:val="000000"/>
                <w:sz w:val="20"/>
              </w:rPr>
              <w:t>
привод на все колеса, включая транспортные</w:t>
            </w:r>
          </w:p>
          <w:p>
            <w:pPr>
              <w:spacing w:after="20"/>
              <w:ind w:left="20"/>
              <w:jc w:val="both"/>
            </w:pPr>
            <w:r>
              <w:rPr>
                <w:rFonts w:ascii="Times New Roman"/>
                <w:b w:val="false"/>
                <w:i w:val="false"/>
                <w:color w:val="000000"/>
                <w:sz w:val="20"/>
              </w:rPr>
              <w:t>
средства, в которых привод одной оси может</w:t>
            </w:r>
          </w:p>
          <w:p>
            <w:pPr>
              <w:spacing w:after="20"/>
              <w:ind w:left="20"/>
              <w:jc w:val="both"/>
            </w:pPr>
            <w:r>
              <w:rPr>
                <w:rFonts w:ascii="Times New Roman"/>
                <w:b w:val="false"/>
                <w:i w:val="false"/>
                <w:color w:val="000000"/>
                <w:sz w:val="20"/>
              </w:rPr>
              <w:t>
отключаться, либо если соблюдаются следующие</w:t>
            </w:r>
          </w:p>
          <w:p>
            <w:pPr>
              <w:spacing w:after="20"/>
              <w:ind w:left="20"/>
              <w:jc w:val="both"/>
            </w:pPr>
            <w:r>
              <w:rPr>
                <w:rFonts w:ascii="Times New Roman"/>
                <w:b w:val="false"/>
                <w:i w:val="false"/>
                <w:color w:val="000000"/>
                <w:sz w:val="20"/>
              </w:rPr>
              <w:t>
требования:</w:t>
            </w:r>
          </w:p>
          <w:p>
            <w:pPr>
              <w:spacing w:after="20"/>
              <w:ind w:left="20"/>
              <w:jc w:val="both"/>
            </w:pPr>
            <w:r>
              <w:rPr>
                <w:rFonts w:ascii="Times New Roman"/>
                <w:b w:val="false"/>
                <w:i w:val="false"/>
                <w:color w:val="000000"/>
                <w:sz w:val="20"/>
              </w:rPr>
              <w:t>
по крайней мере половина колес имеют привод;</w:t>
            </w:r>
          </w:p>
          <w:p>
            <w:pPr>
              <w:spacing w:after="20"/>
              <w:ind w:left="20"/>
              <w:jc w:val="both"/>
            </w:pPr>
            <w:r>
              <w:rPr>
                <w:rFonts w:ascii="Times New Roman"/>
                <w:b w:val="false"/>
                <w:i w:val="false"/>
                <w:color w:val="000000"/>
                <w:sz w:val="20"/>
              </w:rPr>
              <w:t>
имеется по крайней мере один механизм</w:t>
            </w:r>
          </w:p>
          <w:p>
            <w:pPr>
              <w:spacing w:after="20"/>
              <w:ind w:left="20"/>
              <w:jc w:val="both"/>
            </w:pPr>
            <w:r>
              <w:rPr>
                <w:rFonts w:ascii="Times New Roman"/>
                <w:b w:val="false"/>
                <w:i w:val="false"/>
                <w:color w:val="000000"/>
                <w:sz w:val="20"/>
              </w:rPr>
              <w:t>
блокировки дифференциала или</w:t>
            </w:r>
          </w:p>
          <w:p>
            <w:pPr>
              <w:spacing w:after="20"/>
              <w:ind w:left="20"/>
              <w:jc w:val="both"/>
            </w:pPr>
            <w:r>
              <w:rPr>
                <w:rFonts w:ascii="Times New Roman"/>
                <w:b w:val="false"/>
                <w:i w:val="false"/>
                <w:color w:val="000000"/>
                <w:sz w:val="20"/>
              </w:rPr>
              <w:t>
один механизм аналогичного действия;</w:t>
            </w:r>
          </w:p>
          <w:p>
            <w:pPr>
              <w:spacing w:after="20"/>
              <w:ind w:left="20"/>
              <w:jc w:val="both"/>
            </w:pPr>
            <w:r>
              <w:rPr>
                <w:rFonts w:ascii="Times New Roman"/>
                <w:b w:val="false"/>
                <w:i w:val="false"/>
                <w:color w:val="000000"/>
                <w:sz w:val="20"/>
              </w:rPr>
              <w:t>
они могут преодолевать подъем в 25 %,</w:t>
            </w:r>
          </w:p>
          <w:p>
            <w:pPr>
              <w:spacing w:after="20"/>
              <w:ind w:left="20"/>
              <w:jc w:val="both"/>
            </w:pPr>
            <w:r>
              <w:rPr>
                <w:rFonts w:ascii="Times New Roman"/>
                <w:b w:val="false"/>
                <w:i w:val="false"/>
                <w:color w:val="000000"/>
                <w:sz w:val="20"/>
              </w:rPr>
              <w:t>
рассчитанный для одиночного транспортного</w:t>
            </w:r>
          </w:p>
          <w:p>
            <w:pPr>
              <w:spacing w:after="20"/>
              <w:ind w:left="20"/>
              <w:jc w:val="both"/>
            </w:pPr>
            <w:r>
              <w:rPr>
                <w:rFonts w:ascii="Times New Roman"/>
                <w:b w:val="false"/>
                <w:i w:val="false"/>
                <w:color w:val="000000"/>
                <w:sz w:val="20"/>
              </w:rPr>
              <w:t>
средства;</w:t>
            </w:r>
          </w:p>
          <w:p>
            <w:pPr>
              <w:spacing w:after="20"/>
              <w:ind w:left="20"/>
              <w:jc w:val="both"/>
            </w:pPr>
            <w:r>
              <w:rPr>
                <w:rFonts w:ascii="Times New Roman"/>
                <w:b w:val="false"/>
                <w:i w:val="false"/>
                <w:color w:val="000000"/>
                <w:sz w:val="20"/>
              </w:rPr>
              <w:t>
соблюдаются по крайней мере четыре из шести</w:t>
            </w:r>
          </w:p>
          <w:p>
            <w:pPr>
              <w:spacing w:after="20"/>
              <w:ind w:left="20"/>
              <w:jc w:val="both"/>
            </w:pPr>
            <w:r>
              <w:rPr>
                <w:rFonts w:ascii="Times New Roman"/>
                <w:b w:val="false"/>
                <w:i w:val="false"/>
                <w:color w:val="000000"/>
                <w:sz w:val="20"/>
              </w:rPr>
              <w:t>
следующих требований;</w:t>
            </w:r>
          </w:p>
          <w:p>
            <w:pPr>
              <w:spacing w:after="20"/>
              <w:ind w:left="20"/>
              <w:jc w:val="both"/>
            </w:pPr>
            <w:r>
              <w:rPr>
                <w:rFonts w:ascii="Times New Roman"/>
                <w:b w:val="false"/>
                <w:i w:val="false"/>
                <w:color w:val="000000"/>
                <w:sz w:val="20"/>
              </w:rPr>
              <w:t>
угол въезда должен быть не менее 25 о;</w:t>
            </w:r>
          </w:p>
          <w:p>
            <w:pPr>
              <w:spacing w:after="20"/>
              <w:ind w:left="20"/>
              <w:jc w:val="both"/>
            </w:pPr>
            <w:r>
              <w:rPr>
                <w:rFonts w:ascii="Times New Roman"/>
                <w:b w:val="false"/>
                <w:i w:val="false"/>
                <w:color w:val="000000"/>
                <w:sz w:val="20"/>
              </w:rPr>
              <w:t>
угол съезда должен быть не менее 25 о;</w:t>
            </w:r>
          </w:p>
          <w:p>
            <w:pPr>
              <w:spacing w:after="20"/>
              <w:ind w:left="20"/>
              <w:jc w:val="both"/>
            </w:pPr>
            <w:r>
              <w:rPr>
                <w:rFonts w:ascii="Times New Roman"/>
                <w:b w:val="false"/>
                <w:i w:val="false"/>
                <w:color w:val="000000"/>
                <w:sz w:val="20"/>
              </w:rPr>
              <w:t>
угол подъема должен быть не менее 25 о;</w:t>
            </w:r>
          </w:p>
          <w:p>
            <w:pPr>
              <w:spacing w:after="20"/>
              <w:ind w:left="20"/>
              <w:jc w:val="both"/>
            </w:pPr>
            <w:r>
              <w:rPr>
                <w:rFonts w:ascii="Times New Roman"/>
                <w:b w:val="false"/>
                <w:i w:val="false"/>
                <w:color w:val="000000"/>
                <w:sz w:val="20"/>
              </w:rPr>
              <w:t>
дорожный просвет под передней осью должен</w:t>
            </w:r>
          </w:p>
          <w:p>
            <w:pPr>
              <w:spacing w:after="20"/>
              <w:ind w:left="20"/>
              <w:jc w:val="both"/>
            </w:pPr>
            <w:r>
              <w:rPr>
                <w:rFonts w:ascii="Times New Roman"/>
                <w:b w:val="false"/>
                <w:i w:val="false"/>
                <w:color w:val="000000"/>
                <w:sz w:val="20"/>
              </w:rPr>
              <w:t>
быть не менее 250 мм;</w:t>
            </w:r>
          </w:p>
          <w:p>
            <w:pPr>
              <w:spacing w:after="20"/>
              <w:ind w:left="20"/>
              <w:jc w:val="both"/>
            </w:pPr>
            <w:r>
              <w:rPr>
                <w:rFonts w:ascii="Times New Roman"/>
                <w:b w:val="false"/>
                <w:i w:val="false"/>
                <w:color w:val="000000"/>
                <w:sz w:val="20"/>
              </w:rPr>
              <w:t>
дорожный просвет между осями должен быть не</w:t>
            </w:r>
          </w:p>
          <w:p>
            <w:pPr>
              <w:spacing w:after="20"/>
              <w:ind w:left="20"/>
              <w:jc w:val="both"/>
            </w:pPr>
            <w:r>
              <w:rPr>
                <w:rFonts w:ascii="Times New Roman"/>
                <w:b w:val="false"/>
                <w:i w:val="false"/>
                <w:color w:val="000000"/>
                <w:sz w:val="20"/>
              </w:rPr>
              <w:t>
менее 300 мм;</w:t>
            </w:r>
          </w:p>
          <w:p>
            <w:pPr>
              <w:spacing w:after="20"/>
              <w:ind w:left="20"/>
              <w:jc w:val="both"/>
            </w:pPr>
            <w:r>
              <w:rPr>
                <w:rFonts w:ascii="Times New Roman"/>
                <w:b w:val="false"/>
                <w:i w:val="false"/>
                <w:color w:val="000000"/>
                <w:sz w:val="20"/>
              </w:rPr>
              <w:t>
дорожный просвет под задней осью должен быть</w:t>
            </w:r>
          </w:p>
          <w:p>
            <w:pPr>
              <w:spacing w:after="20"/>
              <w:ind w:left="20"/>
              <w:jc w:val="both"/>
            </w:pPr>
            <w:r>
              <w:rPr>
                <w:rFonts w:ascii="Times New Roman"/>
                <w:b w:val="false"/>
                <w:i w:val="false"/>
                <w:color w:val="000000"/>
                <w:sz w:val="20"/>
              </w:rPr>
              <w:t>
не менее 250 мм;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нагрузка и условия проверки: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категории N 1,</w:t>
            </w:r>
          </w:p>
          <w:p>
            <w:pPr>
              <w:spacing w:after="20"/>
              <w:ind w:left="20"/>
              <w:jc w:val="both"/>
            </w:pPr>
            <w:r>
              <w:rPr>
                <w:rFonts w:ascii="Times New Roman"/>
                <w:b w:val="false"/>
                <w:i w:val="false"/>
                <w:color w:val="000000"/>
                <w:sz w:val="20"/>
              </w:rPr>
              <w:t>
максимальная масса которых не превышает 2</w:t>
            </w:r>
          </w:p>
          <w:p>
            <w:pPr>
              <w:spacing w:after="20"/>
              <w:ind w:left="20"/>
              <w:jc w:val="both"/>
            </w:pPr>
            <w:r>
              <w:rPr>
                <w:rFonts w:ascii="Times New Roman"/>
                <w:b w:val="false"/>
                <w:i w:val="false"/>
                <w:color w:val="000000"/>
                <w:sz w:val="20"/>
              </w:rPr>
              <w:t>
тонны, и транспортные средства категории M 1</w:t>
            </w:r>
          </w:p>
          <w:p>
            <w:pPr>
              <w:spacing w:after="20"/>
              <w:ind w:left="20"/>
              <w:jc w:val="both"/>
            </w:pPr>
            <w:r>
              <w:rPr>
                <w:rFonts w:ascii="Times New Roman"/>
                <w:b w:val="false"/>
                <w:i w:val="false"/>
                <w:color w:val="000000"/>
                <w:sz w:val="20"/>
              </w:rPr>
              <w:t>
должны быть в снаряженном состоянии, т.е.</w:t>
            </w:r>
          </w:p>
          <w:p>
            <w:pPr>
              <w:spacing w:after="20"/>
              <w:ind w:left="20"/>
              <w:jc w:val="both"/>
            </w:pPr>
            <w:r>
              <w:rPr>
                <w:rFonts w:ascii="Times New Roman"/>
                <w:b w:val="false"/>
                <w:i w:val="false"/>
                <w:color w:val="000000"/>
                <w:sz w:val="20"/>
              </w:rPr>
              <w:t>
снабжены охлаждающей жидкостью, смазкой,</w:t>
            </w:r>
          </w:p>
          <w:p>
            <w:pPr>
              <w:spacing w:after="20"/>
              <w:ind w:left="20"/>
              <w:jc w:val="both"/>
            </w:pPr>
            <w:r>
              <w:rPr>
                <w:rFonts w:ascii="Times New Roman"/>
                <w:b w:val="false"/>
                <w:i w:val="false"/>
                <w:color w:val="000000"/>
                <w:sz w:val="20"/>
              </w:rPr>
              <w:t>
топливом, инструментами и запасным колесом,</w:t>
            </w:r>
          </w:p>
          <w:p>
            <w:pPr>
              <w:spacing w:after="20"/>
              <w:ind w:left="20"/>
              <w:jc w:val="both"/>
            </w:pPr>
            <w:r>
              <w:rPr>
                <w:rFonts w:ascii="Times New Roman"/>
                <w:b w:val="false"/>
                <w:i w:val="false"/>
                <w:color w:val="000000"/>
                <w:sz w:val="20"/>
              </w:rPr>
              <w:t>
причем стандартный вес водителя принимается</w:t>
            </w:r>
          </w:p>
          <w:p>
            <w:pPr>
              <w:spacing w:after="20"/>
              <w:ind w:left="20"/>
              <w:jc w:val="both"/>
            </w:pPr>
            <w:r>
              <w:rPr>
                <w:rFonts w:ascii="Times New Roman"/>
                <w:b w:val="false"/>
                <w:i w:val="false"/>
                <w:color w:val="000000"/>
                <w:sz w:val="20"/>
              </w:rPr>
              <w:t>
равным 75 кг.</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транспортные средства, не</w:t>
            </w:r>
          </w:p>
          <w:p>
            <w:pPr>
              <w:spacing w:after="20"/>
              <w:ind w:left="20"/>
              <w:jc w:val="both"/>
            </w:pPr>
            <w:r>
              <w:rPr>
                <w:rFonts w:ascii="Times New Roman"/>
                <w:b w:val="false"/>
                <w:i w:val="false"/>
                <w:color w:val="000000"/>
                <w:sz w:val="20"/>
              </w:rPr>
              <w:t>
указанные в предыдущем абзаце, должны быть</w:t>
            </w:r>
          </w:p>
          <w:p>
            <w:pPr>
              <w:spacing w:after="20"/>
              <w:ind w:left="20"/>
              <w:jc w:val="both"/>
            </w:pPr>
            <w:r>
              <w:rPr>
                <w:rFonts w:ascii="Times New Roman"/>
                <w:b w:val="false"/>
                <w:i w:val="false"/>
                <w:color w:val="000000"/>
                <w:sz w:val="20"/>
              </w:rPr>
              <w:t>
загружены до технически допустимой</w:t>
            </w:r>
          </w:p>
          <w:p>
            <w:pPr>
              <w:spacing w:after="20"/>
              <w:ind w:left="20"/>
              <w:jc w:val="both"/>
            </w:pPr>
            <w:r>
              <w:rPr>
                <w:rFonts w:ascii="Times New Roman"/>
                <w:b w:val="false"/>
                <w:i w:val="false"/>
                <w:color w:val="000000"/>
                <w:sz w:val="20"/>
              </w:rPr>
              <w:t>
максимальной массы, обозначенной заводом -</w:t>
            </w:r>
          </w:p>
          <w:p>
            <w:pPr>
              <w:spacing w:after="20"/>
              <w:ind w:left="20"/>
              <w:jc w:val="both"/>
            </w:pPr>
            <w:r>
              <w:rPr>
                <w:rFonts w:ascii="Times New Roman"/>
                <w:b w:val="false"/>
                <w:i w:val="false"/>
                <w:color w:val="000000"/>
                <w:sz w:val="20"/>
              </w:rPr>
              <w:t>
изготовителем.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преодолевать подъем требуемого</w:t>
            </w:r>
          </w:p>
          <w:p>
            <w:pPr>
              <w:spacing w:after="20"/>
              <w:ind w:left="20"/>
              <w:jc w:val="both"/>
            </w:pPr>
            <w:r>
              <w:rPr>
                <w:rFonts w:ascii="Times New Roman"/>
                <w:b w:val="false"/>
                <w:i w:val="false"/>
                <w:color w:val="000000"/>
                <w:sz w:val="20"/>
              </w:rPr>
              <w:t>
уклона (25 % и 30 %) проверяется путем</w:t>
            </w:r>
          </w:p>
          <w:p>
            <w:pPr>
              <w:spacing w:after="20"/>
              <w:ind w:left="20"/>
              <w:jc w:val="both"/>
            </w:pPr>
            <w:r>
              <w:rPr>
                <w:rFonts w:ascii="Times New Roman"/>
                <w:b w:val="false"/>
                <w:i w:val="false"/>
                <w:color w:val="000000"/>
                <w:sz w:val="20"/>
              </w:rPr>
              <w:t>
простого расчета.</w:t>
            </w:r>
          </w:p>
          <w:p>
            <w:pPr>
              <w:spacing w:after="20"/>
              <w:ind w:left="20"/>
              <w:jc w:val="both"/>
            </w:pPr>
            <w:r>
              <w:rPr>
                <w:rFonts w:ascii="Times New Roman"/>
                <w:b w:val="false"/>
                <w:i w:val="false"/>
                <w:color w:val="000000"/>
                <w:sz w:val="20"/>
              </w:rPr>
              <w:t>
Однако в исключительных случаях технические</w:t>
            </w:r>
          </w:p>
          <w:p>
            <w:pPr>
              <w:spacing w:after="20"/>
              <w:ind w:left="20"/>
              <w:jc w:val="both"/>
            </w:pPr>
            <w:r>
              <w:rPr>
                <w:rFonts w:ascii="Times New Roman"/>
                <w:b w:val="false"/>
                <w:i w:val="false"/>
                <w:color w:val="000000"/>
                <w:sz w:val="20"/>
              </w:rPr>
              <w:t>
службы могут потребовать представления</w:t>
            </w:r>
          </w:p>
          <w:p>
            <w:pPr>
              <w:spacing w:after="20"/>
              <w:ind w:left="20"/>
              <w:jc w:val="both"/>
            </w:pPr>
            <w:r>
              <w:rPr>
                <w:rFonts w:ascii="Times New Roman"/>
                <w:b w:val="false"/>
                <w:i w:val="false"/>
                <w:color w:val="000000"/>
                <w:sz w:val="20"/>
              </w:rPr>
              <w:t>
транспортного средства соответствующего типа</w:t>
            </w:r>
          </w:p>
          <w:p>
            <w:pPr>
              <w:spacing w:after="20"/>
              <w:ind w:left="20"/>
              <w:jc w:val="both"/>
            </w:pPr>
            <w:r>
              <w:rPr>
                <w:rFonts w:ascii="Times New Roman"/>
                <w:b w:val="false"/>
                <w:i w:val="false"/>
                <w:color w:val="000000"/>
                <w:sz w:val="20"/>
              </w:rPr>
              <w:t>
для проведения реального испытания.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измерении углов переднего и заднего</w:t>
            </w:r>
          </w:p>
          <w:p>
            <w:pPr>
              <w:spacing w:after="20"/>
              <w:ind w:left="20"/>
              <w:jc w:val="both"/>
            </w:pPr>
            <w:r>
              <w:rPr>
                <w:rFonts w:ascii="Times New Roman"/>
                <w:b w:val="false"/>
                <w:i w:val="false"/>
                <w:color w:val="000000"/>
                <w:sz w:val="20"/>
              </w:rPr>
              <w:t>
свеса, а также угла подъема защитные</w:t>
            </w:r>
          </w:p>
          <w:p>
            <w:pPr>
              <w:spacing w:after="20"/>
              <w:ind w:left="20"/>
              <w:jc w:val="both"/>
            </w:pPr>
            <w:r>
              <w:rPr>
                <w:rFonts w:ascii="Times New Roman"/>
                <w:b w:val="false"/>
                <w:i w:val="false"/>
                <w:color w:val="000000"/>
                <w:sz w:val="20"/>
              </w:rPr>
              <w:t>
устройства не учитываются.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и схемы, касающиеся углов</w:t>
            </w:r>
          </w:p>
          <w:p>
            <w:pPr>
              <w:spacing w:after="20"/>
              <w:ind w:left="20"/>
              <w:jc w:val="both"/>
            </w:pPr>
            <w:r>
              <w:rPr>
                <w:rFonts w:ascii="Times New Roman"/>
                <w:b w:val="false"/>
                <w:i w:val="false"/>
                <w:color w:val="000000"/>
                <w:sz w:val="20"/>
              </w:rPr>
              <w:t>
переднего и заднего свеса, а также угла</w:t>
            </w:r>
          </w:p>
          <w:p>
            <w:pPr>
              <w:spacing w:after="20"/>
              <w:ind w:left="20"/>
              <w:jc w:val="both"/>
            </w:pPr>
            <w:r>
              <w:rPr>
                <w:rFonts w:ascii="Times New Roman"/>
                <w:b w:val="false"/>
                <w:i w:val="false"/>
                <w:color w:val="000000"/>
                <w:sz w:val="20"/>
              </w:rPr>
              <w:t>
подъема и дорожного просвета.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въезда" - см. стандарт ISO 612:1978,</w:t>
            </w:r>
          </w:p>
          <w:p>
            <w:pPr>
              <w:spacing w:after="20"/>
              <w:ind w:left="20"/>
              <w:jc w:val="both"/>
            </w:pPr>
            <w:r>
              <w:rPr>
                <w:rFonts w:ascii="Times New Roman"/>
                <w:b w:val="false"/>
                <w:i w:val="false"/>
                <w:color w:val="000000"/>
                <w:sz w:val="20"/>
              </w:rPr>
              <w:t>
положение № 6.10.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съезда" - см. стандарт ISO 612:1978,</w:t>
            </w:r>
          </w:p>
          <w:p>
            <w:pPr>
              <w:spacing w:after="20"/>
              <w:ind w:left="20"/>
              <w:jc w:val="both"/>
            </w:pPr>
            <w:r>
              <w:rPr>
                <w:rFonts w:ascii="Times New Roman"/>
                <w:b w:val="false"/>
                <w:i w:val="false"/>
                <w:color w:val="000000"/>
                <w:sz w:val="20"/>
              </w:rPr>
              <w:t>
положение № 6.11.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"Углом подъема" - см. стандарт ISO 612:1978,</w:t>
            </w:r>
          </w:p>
          <w:p>
            <w:pPr>
              <w:spacing w:after="20"/>
              <w:ind w:left="20"/>
              <w:jc w:val="both"/>
            </w:pPr>
            <w:r>
              <w:rPr>
                <w:rFonts w:ascii="Times New Roman"/>
                <w:b w:val="false"/>
                <w:i w:val="false"/>
                <w:color w:val="000000"/>
                <w:sz w:val="20"/>
              </w:rPr>
              <w:t>
положение № 6.9.</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"дорожным просветом между осями"</w:t>
            </w:r>
          </w:p>
          <w:p>
            <w:pPr>
              <w:spacing w:after="20"/>
              <w:ind w:left="20"/>
              <w:jc w:val="both"/>
            </w:pPr>
            <w:r>
              <w:rPr>
                <w:rFonts w:ascii="Times New Roman"/>
                <w:b w:val="false"/>
                <w:i w:val="false"/>
                <w:color w:val="000000"/>
                <w:sz w:val="20"/>
              </w:rPr>
              <w:t>
подразумевается кратчайшее расстояние между</w:t>
            </w:r>
          </w:p>
          <w:p>
            <w:pPr>
              <w:spacing w:after="20"/>
              <w:ind w:left="20"/>
              <w:jc w:val="both"/>
            </w:pPr>
            <w:r>
              <w:rPr>
                <w:rFonts w:ascii="Times New Roman"/>
                <w:b w:val="false"/>
                <w:i w:val="false"/>
                <w:color w:val="000000"/>
                <w:sz w:val="20"/>
              </w:rPr>
              <w:t>
поверхностью грунта и нижней неподвижной</w:t>
            </w:r>
          </w:p>
          <w:p>
            <w:pPr>
              <w:spacing w:after="20"/>
              <w:ind w:left="20"/>
              <w:jc w:val="both"/>
            </w:pPr>
            <w:r>
              <w:rPr>
                <w:rFonts w:ascii="Times New Roman"/>
                <w:b w:val="false"/>
                <w:i w:val="false"/>
                <w:color w:val="000000"/>
                <w:sz w:val="20"/>
              </w:rPr>
              <w:t>
точкой транспортного средства. Многоосные</w:t>
            </w:r>
          </w:p>
          <w:p>
            <w:pPr>
              <w:spacing w:after="20"/>
              <w:ind w:left="20"/>
              <w:jc w:val="both"/>
            </w:pPr>
            <w:r>
              <w:rPr>
                <w:rFonts w:ascii="Times New Roman"/>
                <w:b w:val="false"/>
                <w:i w:val="false"/>
                <w:color w:val="000000"/>
                <w:sz w:val="20"/>
              </w:rPr>
              <w:t>
тележки рассматриваются как одна ось.</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"дорожным просветом под одной осью"</w:t>
            </w:r>
          </w:p>
          <w:p>
            <w:pPr>
              <w:spacing w:after="20"/>
              <w:ind w:left="20"/>
              <w:jc w:val="both"/>
            </w:pPr>
            <w:r>
              <w:rPr>
                <w:rFonts w:ascii="Times New Roman"/>
                <w:b w:val="false"/>
                <w:i w:val="false"/>
                <w:color w:val="000000"/>
                <w:sz w:val="20"/>
              </w:rPr>
              <w:t>
подразумевается расстояние по направлению</w:t>
            </w:r>
          </w:p>
          <w:p>
            <w:pPr>
              <w:spacing w:after="20"/>
              <w:ind w:left="20"/>
              <w:jc w:val="both"/>
            </w:pPr>
            <w:r>
              <w:rPr>
                <w:rFonts w:ascii="Times New Roman"/>
                <w:b w:val="false"/>
                <w:i w:val="false"/>
                <w:color w:val="000000"/>
                <w:sz w:val="20"/>
              </w:rPr>
              <w:t>
вниз от верхней точки дуги окружности,</w:t>
            </w:r>
          </w:p>
          <w:p>
            <w:pPr>
              <w:spacing w:after="20"/>
              <w:ind w:left="20"/>
              <w:jc w:val="both"/>
            </w:pPr>
            <w:r>
              <w:rPr>
                <w:rFonts w:ascii="Times New Roman"/>
                <w:b w:val="false"/>
                <w:i w:val="false"/>
                <w:color w:val="000000"/>
                <w:sz w:val="20"/>
              </w:rPr>
              <w:t>
проходящей через центр отпечатка протектора</w:t>
            </w:r>
          </w:p>
          <w:p>
            <w:pPr>
              <w:spacing w:after="20"/>
              <w:ind w:left="20"/>
              <w:jc w:val="both"/>
            </w:pPr>
            <w:r>
              <w:rPr>
                <w:rFonts w:ascii="Times New Roman"/>
                <w:b w:val="false"/>
                <w:i w:val="false"/>
                <w:color w:val="000000"/>
                <w:sz w:val="20"/>
              </w:rPr>
              <w:t>
колес одной оси (внутренних колес в случае</w:t>
            </w:r>
          </w:p>
          <w:p>
            <w:pPr>
              <w:spacing w:after="20"/>
              <w:ind w:left="20"/>
              <w:jc w:val="both"/>
            </w:pPr>
            <w:r>
              <w:rPr>
                <w:rFonts w:ascii="Times New Roman"/>
                <w:b w:val="false"/>
                <w:i w:val="false"/>
                <w:color w:val="000000"/>
                <w:sz w:val="20"/>
              </w:rPr>
              <w:t>
сдвоенных шин) и касающейся нижней</w:t>
            </w:r>
          </w:p>
          <w:p>
            <w:pPr>
              <w:spacing w:after="20"/>
              <w:ind w:left="20"/>
              <w:jc w:val="both"/>
            </w:pPr>
            <w:r>
              <w:rPr>
                <w:rFonts w:ascii="Times New Roman"/>
                <w:b w:val="false"/>
                <w:i w:val="false"/>
                <w:color w:val="000000"/>
                <w:sz w:val="20"/>
              </w:rPr>
              <w:t>
неподвижной точки транспортного средства</w:t>
            </w:r>
          </w:p>
          <w:p>
            <w:pPr>
              <w:spacing w:after="20"/>
              <w:ind w:left="20"/>
              <w:jc w:val="both"/>
            </w:pPr>
            <w:r>
              <w:rPr>
                <w:rFonts w:ascii="Times New Roman"/>
                <w:b w:val="false"/>
                <w:i w:val="false"/>
                <w:color w:val="000000"/>
                <w:sz w:val="20"/>
              </w:rPr>
              <w:t>
между колесами. Ни одна жесткая часть</w:t>
            </w:r>
          </w:p>
          <w:p>
            <w:pPr>
              <w:spacing w:after="20"/>
              <w:ind w:left="20"/>
              <w:jc w:val="both"/>
            </w:pPr>
            <w:r>
              <w:rPr>
                <w:rFonts w:ascii="Times New Roman"/>
                <w:b w:val="false"/>
                <w:i w:val="false"/>
                <w:color w:val="000000"/>
                <w:sz w:val="20"/>
              </w:rPr>
              <w:t>
транспортного средства не может проникать в</w:t>
            </w:r>
          </w:p>
          <w:p>
            <w:pPr>
              <w:spacing w:after="20"/>
              <w:ind w:left="20"/>
              <w:jc w:val="both"/>
            </w:pPr>
            <w:r>
              <w:rPr>
                <w:rFonts w:ascii="Times New Roman"/>
                <w:b w:val="false"/>
                <w:i w:val="false"/>
                <w:color w:val="000000"/>
                <w:sz w:val="20"/>
              </w:rPr>
              <w:t>
заштрихованную на схеме область. В случае</w:t>
            </w:r>
          </w:p>
          <w:p>
            <w:pPr>
              <w:spacing w:after="20"/>
              <w:ind w:left="20"/>
              <w:jc w:val="both"/>
            </w:pPr>
            <w:r>
              <w:rPr>
                <w:rFonts w:ascii="Times New Roman"/>
                <w:b w:val="false"/>
                <w:i w:val="false"/>
                <w:color w:val="000000"/>
                <w:sz w:val="20"/>
              </w:rPr>
              <w:t>
необходимости дорожный просвет для нескольких</w:t>
            </w:r>
          </w:p>
          <w:p>
            <w:pPr>
              <w:spacing w:after="20"/>
              <w:ind w:left="20"/>
              <w:jc w:val="both"/>
            </w:pPr>
            <w:r>
              <w:rPr>
                <w:rFonts w:ascii="Times New Roman"/>
                <w:b w:val="false"/>
                <w:i w:val="false"/>
                <w:color w:val="000000"/>
                <w:sz w:val="20"/>
              </w:rPr>
              <w:t>
осей указывается в соответствии с</w:t>
            </w:r>
          </w:p>
          <w:p>
            <w:pPr>
              <w:spacing w:after="20"/>
              <w:ind w:left="20"/>
              <w:jc w:val="both"/>
            </w:pPr>
            <w:r>
              <w:rPr>
                <w:rFonts w:ascii="Times New Roman"/>
                <w:b w:val="false"/>
                <w:i w:val="false"/>
                <w:color w:val="000000"/>
                <w:sz w:val="20"/>
              </w:rPr>
              <w:t>
последовательностью их расположения, например</w:t>
            </w:r>
          </w:p>
          <w:p>
            <w:pPr>
              <w:spacing w:after="20"/>
              <w:ind w:left="20"/>
              <w:jc w:val="both"/>
            </w:pPr>
            <w:r>
              <w:rPr>
                <w:rFonts w:ascii="Times New Roman"/>
                <w:b w:val="false"/>
                <w:i w:val="false"/>
                <w:color w:val="000000"/>
                <w:sz w:val="20"/>
              </w:rPr>
              <w:t>
280/250/250.</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обозначение</w:t>
            </w:r>
          </w:p>
          <w:p>
            <w:pPr>
              <w:spacing w:after="20"/>
              <w:ind w:left="20"/>
              <w:jc w:val="both"/>
            </w:pPr>
            <w:r>
              <w:rPr>
                <w:rFonts w:ascii="Times New Roman"/>
                <w:b w:val="false"/>
                <w:i w:val="false"/>
                <w:color w:val="000000"/>
                <w:sz w:val="20"/>
              </w:rPr>
              <w:t>
Условные обозначения М и N могут сочетаться с</w:t>
            </w:r>
          </w:p>
          <w:p>
            <w:pPr>
              <w:spacing w:after="20"/>
              <w:ind w:left="20"/>
              <w:jc w:val="both"/>
            </w:pPr>
            <w:r>
              <w:rPr>
                <w:rFonts w:ascii="Times New Roman"/>
                <w:b w:val="false"/>
                <w:i w:val="false"/>
                <w:color w:val="000000"/>
                <w:sz w:val="20"/>
              </w:rPr>
              <w:t>
обозначением G.</w:t>
            </w:r>
          </w:p>
          <w:p>
            <w:pPr>
              <w:spacing w:after="20"/>
              <w:ind w:left="20"/>
              <w:jc w:val="both"/>
            </w:pPr>
            <w:r>
              <w:rPr>
                <w:rFonts w:ascii="Times New Roman"/>
                <w:b w:val="false"/>
                <w:i w:val="false"/>
                <w:color w:val="000000"/>
                <w:sz w:val="20"/>
              </w:rPr>
              <w:t>
Например, транспортное средство категории N 1,</w:t>
            </w:r>
          </w:p>
          <w:p>
            <w:pPr>
              <w:spacing w:after="20"/>
              <w:ind w:left="20"/>
              <w:jc w:val="both"/>
            </w:pPr>
            <w:r>
              <w:rPr>
                <w:rFonts w:ascii="Times New Roman"/>
                <w:b w:val="false"/>
                <w:i w:val="false"/>
                <w:color w:val="000000"/>
                <w:sz w:val="20"/>
              </w:rPr>
              <w:t>
которое пригодно для движения по бездорожью,</w:t>
            </w:r>
          </w:p>
          <w:p>
            <w:pPr>
              <w:spacing w:after="20"/>
              <w:ind w:left="20"/>
              <w:jc w:val="both"/>
            </w:pPr>
            <w:r>
              <w:rPr>
                <w:rFonts w:ascii="Times New Roman"/>
                <w:b w:val="false"/>
                <w:i w:val="false"/>
                <w:color w:val="000000"/>
                <w:sz w:val="20"/>
              </w:rPr>
              <w:t>
может быть обозначено как N 1 G.</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Определение типа кузова (только для</w:t>
            </w:r>
          </w:p>
          <w:p>
            <w:pPr>
              <w:spacing w:after="20"/>
              <w:ind w:left="20"/>
              <w:jc w:val="both"/>
            </w:pPr>
            <w:r>
              <w:rPr>
                <w:rFonts w:ascii="Times New Roman"/>
                <w:b w:val="false"/>
                <w:i w:val="false"/>
                <w:color w:val="000000"/>
                <w:sz w:val="20"/>
              </w:rPr>
              <w:t>
укомплектованных транспортных средств)</w:t>
            </w:r>
          </w:p>
          <w:p>
            <w:pPr>
              <w:spacing w:after="20"/>
              <w:ind w:left="20"/>
              <w:jc w:val="both"/>
            </w:pPr>
            <w:r>
              <w:rPr>
                <w:rFonts w:ascii="Times New Roman"/>
                <w:b w:val="false"/>
                <w:i w:val="false"/>
                <w:color w:val="000000"/>
                <w:sz w:val="20"/>
              </w:rPr>
              <w:t>
Тип кузова может указываться при помощи</w:t>
            </w:r>
          </w:p>
          <w:p>
            <w:pPr>
              <w:spacing w:after="20"/>
              <w:ind w:left="20"/>
              <w:jc w:val="both"/>
            </w:pPr>
            <w:r>
              <w:rPr>
                <w:rFonts w:ascii="Times New Roman"/>
                <w:b w:val="false"/>
                <w:i w:val="false"/>
                <w:color w:val="000000"/>
                <w:sz w:val="20"/>
              </w:rPr>
              <w:t>
следующей кодификации: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легковые автомобили (М 1 )</w:t>
            </w:r>
          </w:p>
          <w:p>
            <w:pPr>
              <w:spacing w:after="20"/>
              <w:ind w:left="20"/>
              <w:jc w:val="both"/>
            </w:pPr>
            <w:r>
              <w:rPr>
                <w:rFonts w:ascii="Times New Roman"/>
                <w:b w:val="false"/>
                <w:i w:val="false"/>
                <w:color w:val="000000"/>
                <w:sz w:val="20"/>
              </w:rPr>
              <w:t>
АА Седан:</w:t>
            </w:r>
          </w:p>
          <w:p>
            <w:pPr>
              <w:spacing w:after="20"/>
              <w:ind w:left="20"/>
              <w:jc w:val="both"/>
            </w:pPr>
            <w:r>
              <w:rPr>
                <w:rFonts w:ascii="Times New Roman"/>
                <w:b w:val="false"/>
                <w:i w:val="false"/>
                <w:color w:val="000000"/>
                <w:sz w:val="20"/>
              </w:rPr>
              <w:t>
Стандарт ISO 3833:1977, положение № 3.1.1.1,</w:t>
            </w:r>
          </w:p>
          <w:p>
            <w:pPr>
              <w:spacing w:after="20"/>
              <w:ind w:left="20"/>
              <w:jc w:val="both"/>
            </w:pPr>
            <w:r>
              <w:rPr>
                <w:rFonts w:ascii="Times New Roman"/>
                <w:b w:val="false"/>
                <w:i w:val="false"/>
                <w:color w:val="000000"/>
                <w:sz w:val="20"/>
              </w:rPr>
              <w:t>
но включая также транспортные средства с</w:t>
            </w:r>
          </w:p>
          <w:p>
            <w:pPr>
              <w:spacing w:after="20"/>
              <w:ind w:left="20"/>
              <w:jc w:val="both"/>
            </w:pPr>
            <w:r>
              <w:rPr>
                <w:rFonts w:ascii="Times New Roman"/>
                <w:b w:val="false"/>
                <w:i w:val="false"/>
                <w:color w:val="000000"/>
                <w:sz w:val="20"/>
              </w:rPr>
              <w:t>
более чем четырьмя боковыми окнами.</w:t>
            </w:r>
          </w:p>
          <w:p>
            <w:pPr>
              <w:spacing w:after="20"/>
              <w:ind w:left="20"/>
              <w:jc w:val="both"/>
            </w:pPr>
            <w:r>
              <w:rPr>
                <w:rFonts w:ascii="Times New Roman"/>
                <w:b w:val="false"/>
                <w:i w:val="false"/>
                <w:color w:val="000000"/>
                <w:sz w:val="20"/>
              </w:rPr>
              <w:t>
АВ Хетчбэк:</w:t>
            </w:r>
          </w:p>
          <w:p>
            <w:pPr>
              <w:spacing w:after="20"/>
              <w:ind w:left="20"/>
              <w:jc w:val="both"/>
            </w:pPr>
            <w:r>
              <w:rPr>
                <w:rFonts w:ascii="Times New Roman"/>
                <w:b w:val="false"/>
                <w:i w:val="false"/>
                <w:color w:val="000000"/>
                <w:sz w:val="20"/>
              </w:rPr>
              <w:t>
Седан (АА) с откидывающейся вверх задней</w:t>
            </w:r>
          </w:p>
          <w:p>
            <w:pPr>
              <w:spacing w:after="20"/>
              <w:ind w:left="20"/>
              <w:jc w:val="both"/>
            </w:pPr>
            <w:r>
              <w:rPr>
                <w:rFonts w:ascii="Times New Roman"/>
                <w:b w:val="false"/>
                <w:i w:val="false"/>
                <w:color w:val="000000"/>
                <w:sz w:val="20"/>
              </w:rPr>
              <w:t>
дверью.</w:t>
            </w:r>
          </w:p>
          <w:p>
            <w:pPr>
              <w:spacing w:after="20"/>
              <w:ind w:left="20"/>
              <w:jc w:val="both"/>
            </w:pPr>
            <w:r>
              <w:rPr>
                <w:rFonts w:ascii="Times New Roman"/>
                <w:b w:val="false"/>
                <w:i w:val="false"/>
                <w:color w:val="000000"/>
                <w:sz w:val="20"/>
              </w:rPr>
              <w:t>
АС Универсал (грузо-пассажирский кузов):</w:t>
            </w:r>
          </w:p>
          <w:p>
            <w:pPr>
              <w:spacing w:after="20"/>
              <w:ind w:left="20"/>
              <w:jc w:val="both"/>
            </w:pPr>
            <w:r>
              <w:rPr>
                <w:rFonts w:ascii="Times New Roman"/>
                <w:b w:val="false"/>
                <w:i w:val="false"/>
                <w:color w:val="000000"/>
                <w:sz w:val="20"/>
              </w:rPr>
              <w:t>
Стандарт ISO 3833:1977, положение № 3.1.1.4.</w:t>
            </w:r>
          </w:p>
          <w:p>
            <w:pPr>
              <w:spacing w:after="20"/>
              <w:ind w:left="20"/>
              <w:jc w:val="both"/>
            </w:pPr>
            <w:r>
              <w:rPr>
                <w:rFonts w:ascii="Times New Roman"/>
                <w:b w:val="false"/>
                <w:i w:val="false"/>
                <w:color w:val="000000"/>
                <w:sz w:val="20"/>
              </w:rPr>
              <w:t>
AD Купе:</w:t>
            </w:r>
          </w:p>
          <w:p>
            <w:pPr>
              <w:spacing w:after="20"/>
              <w:ind w:left="20"/>
              <w:jc w:val="both"/>
            </w:pPr>
            <w:r>
              <w:rPr>
                <w:rFonts w:ascii="Times New Roman"/>
                <w:b w:val="false"/>
                <w:i w:val="false"/>
                <w:color w:val="000000"/>
                <w:sz w:val="20"/>
              </w:rPr>
              <w:t>
Стандарт ISO 3833:1977, положение № 3.1.1.5.</w:t>
            </w:r>
          </w:p>
          <w:p>
            <w:pPr>
              <w:spacing w:after="20"/>
              <w:ind w:left="20"/>
              <w:jc w:val="both"/>
            </w:pPr>
            <w:r>
              <w:rPr>
                <w:rFonts w:ascii="Times New Roman"/>
                <w:b w:val="false"/>
                <w:i w:val="false"/>
                <w:color w:val="000000"/>
                <w:sz w:val="20"/>
              </w:rPr>
              <w:t>
АЕ Кабриолет:</w:t>
            </w:r>
          </w:p>
          <w:p>
            <w:pPr>
              <w:spacing w:after="20"/>
              <w:ind w:left="20"/>
              <w:jc w:val="both"/>
            </w:pPr>
            <w:r>
              <w:rPr>
                <w:rFonts w:ascii="Times New Roman"/>
                <w:b w:val="false"/>
                <w:i w:val="false"/>
                <w:color w:val="000000"/>
                <w:sz w:val="20"/>
              </w:rPr>
              <w:t>
Стандарт ISO 3833:1977, положение № 3.1.1.6.</w:t>
            </w:r>
          </w:p>
          <w:p>
            <w:pPr>
              <w:spacing w:after="20"/>
              <w:ind w:left="20"/>
              <w:jc w:val="both"/>
            </w:pPr>
            <w:r>
              <w:rPr>
                <w:rFonts w:ascii="Times New Roman"/>
                <w:b w:val="false"/>
                <w:i w:val="false"/>
                <w:color w:val="000000"/>
                <w:sz w:val="20"/>
              </w:rPr>
              <w:t>
AF Многоцелевое транспортное средство:</w:t>
            </w:r>
          </w:p>
          <w:p>
            <w:pPr>
              <w:spacing w:after="20"/>
              <w:ind w:left="20"/>
              <w:jc w:val="both"/>
            </w:pPr>
            <w:r>
              <w:rPr>
                <w:rFonts w:ascii="Times New Roman"/>
                <w:b w:val="false"/>
                <w:i w:val="false"/>
                <w:color w:val="000000"/>
                <w:sz w:val="20"/>
              </w:rPr>
              <w:t>
Автотранспортное средство, не указанное в</w:t>
            </w:r>
          </w:p>
          <w:p>
            <w:pPr>
              <w:spacing w:after="20"/>
              <w:ind w:left="20"/>
              <w:jc w:val="both"/>
            </w:pPr>
            <w:r>
              <w:rPr>
                <w:rFonts w:ascii="Times New Roman"/>
                <w:b w:val="false"/>
                <w:i w:val="false"/>
                <w:color w:val="000000"/>
                <w:sz w:val="20"/>
              </w:rPr>
              <w:t>
кодификации АА-АС и предназначенное для</w:t>
            </w:r>
          </w:p>
          <w:p>
            <w:pPr>
              <w:spacing w:after="20"/>
              <w:ind w:left="20"/>
              <w:jc w:val="both"/>
            </w:pPr>
            <w:r>
              <w:rPr>
                <w:rFonts w:ascii="Times New Roman"/>
                <w:b w:val="false"/>
                <w:i w:val="false"/>
                <w:color w:val="000000"/>
                <w:sz w:val="20"/>
              </w:rPr>
              <w:t>
перевозки пассажиров и их багажа или грузов в</w:t>
            </w:r>
          </w:p>
          <w:p>
            <w:pPr>
              <w:spacing w:after="20"/>
              <w:ind w:left="20"/>
              <w:jc w:val="both"/>
            </w:pPr>
            <w:r>
              <w:rPr>
                <w:rFonts w:ascii="Times New Roman"/>
                <w:b w:val="false"/>
                <w:i w:val="false"/>
                <w:color w:val="000000"/>
                <w:sz w:val="20"/>
              </w:rPr>
              <w:t>
одном отделении. Однако такое транспортное</w:t>
            </w:r>
          </w:p>
          <w:p>
            <w:pPr>
              <w:spacing w:after="20"/>
              <w:ind w:left="20"/>
              <w:jc w:val="both"/>
            </w:pPr>
            <w:r>
              <w:rPr>
                <w:rFonts w:ascii="Times New Roman"/>
                <w:b w:val="false"/>
                <w:i w:val="false"/>
                <w:color w:val="000000"/>
                <w:sz w:val="20"/>
              </w:rPr>
              <w:t>
средство не считается транспортным средством</w:t>
            </w:r>
          </w:p>
          <w:p>
            <w:pPr>
              <w:spacing w:after="20"/>
              <w:ind w:left="20"/>
              <w:jc w:val="both"/>
            </w:pPr>
            <w:r>
              <w:rPr>
                <w:rFonts w:ascii="Times New Roman"/>
                <w:b w:val="false"/>
                <w:i w:val="false"/>
                <w:color w:val="000000"/>
                <w:sz w:val="20"/>
              </w:rPr>
              <w:t>
категории M 1, если оно соответствует обоим</w:t>
            </w:r>
          </w:p>
          <w:p>
            <w:pPr>
              <w:spacing w:after="20"/>
              <w:ind w:left="20"/>
              <w:jc w:val="both"/>
            </w:pPr>
            <w:r>
              <w:rPr>
                <w:rFonts w:ascii="Times New Roman"/>
                <w:b w:val="false"/>
                <w:i w:val="false"/>
                <w:color w:val="000000"/>
                <w:sz w:val="20"/>
              </w:rPr>
              <w:t>
нижеуказанным требованиям;</w:t>
            </w:r>
          </w:p>
          <w:p>
            <w:pPr>
              <w:spacing w:after="20"/>
              <w:ind w:left="20"/>
              <w:jc w:val="both"/>
            </w:pPr>
            <w:r>
              <w:rPr>
                <w:rFonts w:ascii="Times New Roman"/>
                <w:b w:val="false"/>
                <w:i w:val="false"/>
                <w:color w:val="000000"/>
                <w:sz w:val="20"/>
              </w:rPr>
              <w:t>
число мест для сидения, помимо места</w:t>
            </w:r>
          </w:p>
          <w:p>
            <w:pPr>
              <w:spacing w:after="20"/>
              <w:ind w:left="20"/>
              <w:jc w:val="both"/>
            </w:pPr>
            <w:r>
              <w:rPr>
                <w:rFonts w:ascii="Times New Roman"/>
                <w:b w:val="false"/>
                <w:i w:val="false"/>
                <w:color w:val="000000"/>
                <w:sz w:val="20"/>
              </w:rPr>
              <w:t>
водителя, не превышает шести, считается, что</w:t>
            </w:r>
          </w:p>
          <w:p>
            <w:pPr>
              <w:spacing w:after="20"/>
              <w:ind w:left="20"/>
              <w:jc w:val="both"/>
            </w:pPr>
            <w:r>
              <w:rPr>
                <w:rFonts w:ascii="Times New Roman"/>
                <w:b w:val="false"/>
                <w:i w:val="false"/>
                <w:color w:val="000000"/>
                <w:sz w:val="20"/>
              </w:rPr>
              <w:t>
"место для сидения" имеется, если транспортное</w:t>
            </w:r>
          </w:p>
          <w:p>
            <w:pPr>
              <w:spacing w:after="20"/>
              <w:ind w:left="20"/>
              <w:jc w:val="both"/>
            </w:pPr>
            <w:r>
              <w:rPr>
                <w:rFonts w:ascii="Times New Roman"/>
                <w:b w:val="false"/>
                <w:i w:val="false"/>
                <w:color w:val="000000"/>
                <w:sz w:val="20"/>
              </w:rPr>
              <w:t>
средство оборудовано "доступными" креплениями</w:t>
            </w:r>
          </w:p>
          <w:p>
            <w:pPr>
              <w:spacing w:after="20"/>
              <w:ind w:left="20"/>
              <w:jc w:val="both"/>
            </w:pPr>
            <w:r>
              <w:rPr>
                <w:rFonts w:ascii="Times New Roman"/>
                <w:b w:val="false"/>
                <w:i w:val="false"/>
                <w:color w:val="000000"/>
                <w:sz w:val="20"/>
              </w:rPr>
              <w:t>
для сидений,</w:t>
            </w:r>
          </w:p>
          <w:p>
            <w:pPr>
              <w:spacing w:after="20"/>
              <w:ind w:left="20"/>
              <w:jc w:val="both"/>
            </w:pPr>
            <w:r>
              <w:rPr>
                <w:rFonts w:ascii="Times New Roman"/>
                <w:b w:val="false"/>
                <w:i w:val="false"/>
                <w:color w:val="000000"/>
                <w:sz w:val="20"/>
              </w:rPr>
              <w:t>
Под "доступными" подразумеваются</w:t>
            </w:r>
          </w:p>
          <w:p>
            <w:pPr>
              <w:spacing w:after="20"/>
              <w:ind w:left="20"/>
              <w:jc w:val="both"/>
            </w:pPr>
            <w:r>
              <w:rPr>
                <w:rFonts w:ascii="Times New Roman"/>
                <w:b w:val="false"/>
                <w:i w:val="false"/>
                <w:color w:val="000000"/>
                <w:sz w:val="20"/>
              </w:rPr>
              <w:t>
крепления, которые могут быть использованы.</w:t>
            </w:r>
          </w:p>
          <w:p>
            <w:pPr>
              <w:spacing w:after="20"/>
              <w:ind w:left="20"/>
              <w:jc w:val="both"/>
            </w:pPr>
            <w:r>
              <w:rPr>
                <w:rFonts w:ascii="Times New Roman"/>
                <w:b w:val="false"/>
                <w:i w:val="false"/>
                <w:color w:val="000000"/>
                <w:sz w:val="20"/>
              </w:rPr>
              <w:t>
Для того чтобы крепления не были "доступными",</w:t>
            </w:r>
          </w:p>
          <w:p>
            <w:pPr>
              <w:spacing w:after="20"/>
              <w:ind w:left="20"/>
              <w:jc w:val="both"/>
            </w:pPr>
            <w:r>
              <w:rPr>
                <w:rFonts w:ascii="Times New Roman"/>
                <w:b w:val="false"/>
                <w:i w:val="false"/>
                <w:color w:val="000000"/>
                <w:sz w:val="20"/>
              </w:rPr>
              <w:t>
завод-изготовитель должен физически</w:t>
            </w:r>
          </w:p>
          <w:p>
            <w:pPr>
              <w:spacing w:after="20"/>
              <w:ind w:left="20"/>
              <w:jc w:val="both"/>
            </w:pPr>
            <w:r>
              <w:rPr>
                <w:rFonts w:ascii="Times New Roman"/>
                <w:b w:val="false"/>
                <w:i w:val="false"/>
                <w:color w:val="000000"/>
                <w:sz w:val="20"/>
              </w:rPr>
              <w:t>
воспрепятствовать их использованию, например</w:t>
            </w:r>
          </w:p>
          <w:p>
            <w:pPr>
              <w:spacing w:after="20"/>
              <w:ind w:left="20"/>
              <w:jc w:val="both"/>
            </w:pPr>
            <w:r>
              <w:rPr>
                <w:rFonts w:ascii="Times New Roman"/>
                <w:b w:val="false"/>
                <w:i w:val="false"/>
                <w:color w:val="000000"/>
                <w:sz w:val="20"/>
              </w:rPr>
              <w:t>
посредством наваривания на них стыковых</w:t>
            </w:r>
          </w:p>
          <w:p>
            <w:pPr>
              <w:spacing w:after="20"/>
              <w:ind w:left="20"/>
              <w:jc w:val="both"/>
            </w:pPr>
            <w:r>
              <w:rPr>
                <w:rFonts w:ascii="Times New Roman"/>
                <w:b w:val="false"/>
                <w:i w:val="false"/>
                <w:color w:val="000000"/>
                <w:sz w:val="20"/>
              </w:rPr>
              <w:t>
накладок или путем установки аналогичных</w:t>
            </w:r>
          </w:p>
          <w:p>
            <w:pPr>
              <w:spacing w:after="20"/>
              <w:ind w:left="20"/>
              <w:jc w:val="both"/>
            </w:pPr>
            <w:r>
              <w:rPr>
                <w:rFonts w:ascii="Times New Roman"/>
                <w:b w:val="false"/>
                <w:i w:val="false"/>
                <w:color w:val="000000"/>
                <w:sz w:val="20"/>
              </w:rPr>
              <w:t>
неподвижно закрепленных деталей, которые не</w:t>
            </w:r>
          </w:p>
          <w:p>
            <w:pPr>
              <w:spacing w:after="20"/>
              <w:ind w:left="20"/>
              <w:jc w:val="both"/>
            </w:pPr>
            <w:r>
              <w:rPr>
                <w:rFonts w:ascii="Times New Roman"/>
                <w:b w:val="false"/>
                <w:i w:val="false"/>
                <w:color w:val="000000"/>
                <w:sz w:val="20"/>
              </w:rPr>
              <w:t>
могут быть сняты при помощи обычных</w:t>
            </w:r>
          </w:p>
          <w:p>
            <w:pPr>
              <w:spacing w:after="20"/>
              <w:ind w:left="20"/>
              <w:jc w:val="both"/>
            </w:pPr>
            <w:r>
              <w:rPr>
                <w:rFonts w:ascii="Times New Roman"/>
                <w:b w:val="false"/>
                <w:i w:val="false"/>
                <w:color w:val="000000"/>
                <w:sz w:val="20"/>
              </w:rPr>
              <w:t>
инструментов,</w:t>
            </w:r>
          </w:p>
          <w:p>
            <w:pPr>
              <w:spacing w:after="20"/>
              <w:ind w:left="20"/>
              <w:jc w:val="both"/>
            </w:pPr>
            <w:r>
              <w:rPr>
                <w:rFonts w:ascii="Times New Roman"/>
                <w:b w:val="false"/>
                <w:i w:val="false"/>
                <w:color w:val="000000"/>
                <w:sz w:val="20"/>
              </w:rPr>
              <w:t>
и Р - (М + N х 68) &gt; N х 68,</w:t>
            </w:r>
          </w:p>
          <w:p>
            <w:pPr>
              <w:spacing w:after="20"/>
              <w:ind w:left="20"/>
              <w:jc w:val="both"/>
            </w:pPr>
            <w:r>
              <w:rPr>
                <w:rFonts w:ascii="Times New Roman"/>
                <w:b w:val="false"/>
                <w:i w:val="false"/>
                <w:color w:val="000000"/>
                <w:sz w:val="20"/>
              </w:rPr>
              <w:t>
где:</w:t>
            </w:r>
          </w:p>
          <w:p>
            <w:pPr>
              <w:spacing w:after="20"/>
              <w:ind w:left="20"/>
              <w:jc w:val="both"/>
            </w:pPr>
            <w:r>
              <w:rPr>
                <w:rFonts w:ascii="Times New Roman"/>
                <w:b w:val="false"/>
                <w:i w:val="false"/>
                <w:color w:val="000000"/>
                <w:sz w:val="20"/>
              </w:rPr>
              <w:t>
Р - технически допустимая максимальная</w:t>
            </w:r>
          </w:p>
          <w:p>
            <w:pPr>
              <w:spacing w:after="20"/>
              <w:ind w:left="20"/>
              <w:jc w:val="both"/>
            </w:pPr>
            <w:r>
              <w:rPr>
                <w:rFonts w:ascii="Times New Roman"/>
                <w:b w:val="false"/>
                <w:i w:val="false"/>
                <w:color w:val="000000"/>
                <w:sz w:val="20"/>
              </w:rPr>
              <w:t>
нагруженная масса в кг;</w:t>
            </w:r>
          </w:p>
          <w:p>
            <w:pPr>
              <w:spacing w:after="20"/>
              <w:ind w:left="20"/>
              <w:jc w:val="both"/>
            </w:pPr>
            <w:r>
              <w:rPr>
                <w:rFonts w:ascii="Times New Roman"/>
                <w:b w:val="false"/>
                <w:i w:val="false"/>
                <w:color w:val="000000"/>
                <w:sz w:val="20"/>
              </w:rPr>
              <w:t>
М - масса в снаряженном состоянии в кг;</w:t>
            </w:r>
          </w:p>
          <w:p>
            <w:pPr>
              <w:spacing w:after="20"/>
              <w:ind w:left="20"/>
              <w:jc w:val="both"/>
            </w:pPr>
            <w:r>
              <w:rPr>
                <w:rFonts w:ascii="Times New Roman"/>
                <w:b w:val="false"/>
                <w:i w:val="false"/>
                <w:color w:val="000000"/>
                <w:sz w:val="20"/>
              </w:rPr>
              <w:t>
N - число мест для сидения, помимо места водителя;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транспортные средства особого назначения</w:t>
            </w:r>
          </w:p>
          <w:p>
            <w:pPr>
              <w:spacing w:after="20"/>
              <w:ind w:left="20"/>
              <w:jc w:val="both"/>
            </w:pPr>
            <w:r>
              <w:rPr>
                <w:rFonts w:ascii="Times New Roman"/>
                <w:b w:val="false"/>
                <w:i w:val="false"/>
                <w:color w:val="000000"/>
                <w:sz w:val="20"/>
              </w:rPr>
              <w:t>
(М 1 )</w:t>
            </w:r>
          </w:p>
          <w:p>
            <w:pPr>
              <w:spacing w:after="20"/>
              <w:ind w:left="20"/>
              <w:jc w:val="both"/>
            </w:pPr>
            <w:r>
              <w:rPr>
                <w:rFonts w:ascii="Times New Roman"/>
                <w:b w:val="false"/>
                <w:i w:val="false"/>
                <w:color w:val="000000"/>
                <w:sz w:val="20"/>
              </w:rPr>
              <w:t>
SA Автомобиль-дом:</w:t>
            </w:r>
          </w:p>
          <w:p>
            <w:pPr>
              <w:spacing w:after="20"/>
              <w:ind w:left="20"/>
              <w:jc w:val="both"/>
            </w:pPr>
            <w:r>
              <w:rPr>
                <w:rFonts w:ascii="Times New Roman"/>
                <w:b w:val="false"/>
                <w:i w:val="false"/>
                <w:color w:val="000000"/>
                <w:sz w:val="20"/>
              </w:rPr>
              <w:t>
см. пункт 4, подпункт 1).</w:t>
            </w:r>
          </w:p>
          <w:p>
            <w:pPr>
              <w:spacing w:after="20"/>
              <w:ind w:left="20"/>
              <w:jc w:val="both"/>
            </w:pPr>
            <w:r>
              <w:rPr>
                <w:rFonts w:ascii="Times New Roman"/>
                <w:b w:val="false"/>
                <w:i w:val="false"/>
                <w:color w:val="000000"/>
                <w:sz w:val="20"/>
              </w:rPr>
              <w:t>
SB Бронированное транспортное средство:</w:t>
            </w:r>
          </w:p>
          <w:p>
            <w:pPr>
              <w:spacing w:after="20"/>
              <w:ind w:left="20"/>
              <w:jc w:val="both"/>
            </w:pPr>
            <w:r>
              <w:rPr>
                <w:rFonts w:ascii="Times New Roman"/>
                <w:b w:val="false"/>
                <w:i w:val="false"/>
                <w:color w:val="000000"/>
                <w:sz w:val="20"/>
              </w:rPr>
              <w:t>
см. пункт 4, подпункт 2).</w:t>
            </w:r>
          </w:p>
          <w:p>
            <w:pPr>
              <w:spacing w:after="20"/>
              <w:ind w:left="20"/>
              <w:jc w:val="both"/>
            </w:pPr>
            <w:r>
              <w:rPr>
                <w:rFonts w:ascii="Times New Roman"/>
                <w:b w:val="false"/>
                <w:i w:val="false"/>
                <w:color w:val="000000"/>
                <w:sz w:val="20"/>
              </w:rPr>
              <w:t>
SC Транспортное средство медицинской помощи:</w:t>
            </w:r>
          </w:p>
          <w:p>
            <w:pPr>
              <w:spacing w:after="20"/>
              <w:ind w:left="20"/>
              <w:jc w:val="both"/>
            </w:pPr>
            <w:r>
              <w:rPr>
                <w:rFonts w:ascii="Times New Roman"/>
                <w:b w:val="false"/>
                <w:i w:val="false"/>
                <w:color w:val="000000"/>
                <w:sz w:val="20"/>
              </w:rPr>
              <w:t>
см. пункт 4, подпункт 3).</w:t>
            </w:r>
          </w:p>
          <w:p>
            <w:pPr>
              <w:spacing w:after="20"/>
              <w:ind w:left="20"/>
              <w:jc w:val="both"/>
            </w:pPr>
            <w:r>
              <w:rPr>
                <w:rFonts w:ascii="Times New Roman"/>
                <w:b w:val="false"/>
                <w:i w:val="false"/>
                <w:color w:val="000000"/>
                <w:sz w:val="20"/>
              </w:rPr>
              <w:t>
SD Катафалк: см. пункт 4, подпункт 4).</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автотранспортных средств"</w:t>
            </w:r>
          </w:p>
        </w:tc>
      </w:tr>
    </w:tbl>
    <w:bookmarkStart w:name="z26" w:id="21"/>
    <w:p>
      <w:pPr>
        <w:spacing w:after="0"/>
        <w:ind w:left="0"/>
        <w:jc w:val="left"/>
      </w:pPr>
      <w:r>
        <w:rPr>
          <w:rFonts w:ascii="Times New Roman"/>
          <w:b/>
          <w:i w:val="false"/>
          <w:color w:val="000000"/>
        </w:rPr>
        <w:t xml:space="preserve"> Перечень</w:t>
      </w:r>
      <w:r>
        <w:br/>
      </w:r>
      <w:r>
        <w:rPr>
          <w:rFonts w:ascii="Times New Roman"/>
          <w:b/>
          <w:i w:val="false"/>
          <w:color w:val="000000"/>
        </w:rPr>
        <w:t>Правил ЕЭК ООН, применяемых при выполнении требования</w:t>
      </w:r>
      <w:r>
        <w:br/>
      </w:r>
      <w:r>
        <w:rPr>
          <w:rFonts w:ascii="Times New Roman"/>
          <w:b/>
          <w:i w:val="false"/>
          <w:color w:val="000000"/>
        </w:rPr>
        <w:t>настоящего Технического регламента</w:t>
      </w:r>
    </w:p>
    <w:bookmarkEnd w:id="21"/>
    <w:bookmarkStart w:name="z27" w:id="22"/>
    <w:p>
      <w:pPr>
        <w:spacing w:after="0"/>
        <w:ind w:left="0"/>
        <w:jc w:val="both"/>
      </w:pPr>
      <w:r>
        <w:rPr>
          <w:rFonts w:ascii="Times New Roman"/>
          <w:b w:val="false"/>
          <w:i w:val="false"/>
          <w:color w:val="000000"/>
          <w:sz w:val="28"/>
        </w:rPr>
        <w:t>
      1. Правила ЕЭК ООН № 1 Единообразные предписания, касающиеся официального утверждения автомобильных фар, дающих асимметричный луч ближнего и/или дальнего света и оснащенных лампами накаливания категории R2 и/или HS1</w:t>
      </w:r>
    </w:p>
    <w:bookmarkEnd w:id="22"/>
    <w:bookmarkStart w:name="z28" w:id="23"/>
    <w:p>
      <w:pPr>
        <w:spacing w:after="0"/>
        <w:ind w:left="0"/>
        <w:jc w:val="both"/>
      </w:pPr>
      <w:r>
        <w:rPr>
          <w:rFonts w:ascii="Times New Roman"/>
          <w:b w:val="false"/>
          <w:i w:val="false"/>
          <w:color w:val="000000"/>
          <w:sz w:val="28"/>
        </w:rPr>
        <w:t>
      2. Правила ЕЭК ООН № 2 Единообразные предписания, касающиеся официального утверждения электрических ламп накаливания, используемых в фарах, дающих асимметричный луч ближнего или дальнего света или оба этих луча</w:t>
      </w:r>
    </w:p>
    <w:bookmarkEnd w:id="23"/>
    <w:bookmarkStart w:name="z29" w:id="24"/>
    <w:p>
      <w:pPr>
        <w:spacing w:after="0"/>
        <w:ind w:left="0"/>
        <w:jc w:val="both"/>
      </w:pPr>
      <w:r>
        <w:rPr>
          <w:rFonts w:ascii="Times New Roman"/>
          <w:b w:val="false"/>
          <w:i w:val="false"/>
          <w:color w:val="000000"/>
          <w:sz w:val="28"/>
        </w:rPr>
        <w:t>
      3. Правила ЕЭК ООН № 3 Единообразные предписания, касающиеся официального утверждения светоотражающих приспособлений для механических транспортных средств и их прицепов</w:t>
      </w:r>
    </w:p>
    <w:bookmarkEnd w:id="24"/>
    <w:bookmarkStart w:name="z30" w:id="25"/>
    <w:p>
      <w:pPr>
        <w:spacing w:after="0"/>
        <w:ind w:left="0"/>
        <w:jc w:val="both"/>
      </w:pPr>
      <w:r>
        <w:rPr>
          <w:rFonts w:ascii="Times New Roman"/>
          <w:b w:val="false"/>
          <w:i w:val="false"/>
          <w:color w:val="000000"/>
          <w:sz w:val="28"/>
        </w:rPr>
        <w:t>
      4. Правила ЕЭК ООН № 4 Единообразные предписания, касающиеся официального утверждения приспособлений для освещения заднего номерного знака автотранспортных средств (за исключением мотоциклов) и их прицепов</w:t>
      </w:r>
    </w:p>
    <w:bookmarkEnd w:id="25"/>
    <w:bookmarkStart w:name="z31" w:id="26"/>
    <w:p>
      <w:pPr>
        <w:spacing w:after="0"/>
        <w:ind w:left="0"/>
        <w:jc w:val="both"/>
      </w:pPr>
      <w:r>
        <w:rPr>
          <w:rFonts w:ascii="Times New Roman"/>
          <w:b w:val="false"/>
          <w:i w:val="false"/>
          <w:color w:val="000000"/>
          <w:sz w:val="28"/>
        </w:rPr>
        <w:t>
      5. Правила ЕЭК ООН № 5 Единообразные предписания, касающиеся официального утверждения автомобильных ламп-фар ("sealed beam"-SB) с европейскими асимметричными огнями ближнего света и/или дальнего света</w:t>
      </w:r>
    </w:p>
    <w:bookmarkEnd w:id="26"/>
    <w:bookmarkStart w:name="z32" w:id="27"/>
    <w:p>
      <w:pPr>
        <w:spacing w:after="0"/>
        <w:ind w:left="0"/>
        <w:jc w:val="both"/>
      </w:pPr>
      <w:r>
        <w:rPr>
          <w:rFonts w:ascii="Times New Roman"/>
          <w:b w:val="false"/>
          <w:i w:val="false"/>
          <w:color w:val="000000"/>
          <w:sz w:val="28"/>
        </w:rPr>
        <w:t>
      6. Правила ЕЭК ООН № 6 Единообразные предписания, касающиеся официального утверждения указателей поворота механических транспортных средств и их прицепов</w:t>
      </w:r>
    </w:p>
    <w:bookmarkEnd w:id="27"/>
    <w:bookmarkStart w:name="z33" w:id="28"/>
    <w:p>
      <w:pPr>
        <w:spacing w:after="0"/>
        <w:ind w:left="0"/>
        <w:jc w:val="both"/>
      </w:pPr>
      <w:r>
        <w:rPr>
          <w:rFonts w:ascii="Times New Roman"/>
          <w:b w:val="false"/>
          <w:i w:val="false"/>
          <w:color w:val="000000"/>
          <w:sz w:val="28"/>
        </w:rPr>
        <w:t>
      7. Правила ЕЭК ООН № 7 Единообразные предписания, касающиеся официального утверждения подфарников, задних габаритных (боковых) огней, стоп-сигналов и контурных огней механических транспортных средств (за исключением мотоциклов) и их прицепов</w:t>
      </w:r>
    </w:p>
    <w:bookmarkEnd w:id="28"/>
    <w:bookmarkStart w:name="z34" w:id="29"/>
    <w:p>
      <w:pPr>
        <w:spacing w:after="0"/>
        <w:ind w:left="0"/>
        <w:jc w:val="both"/>
      </w:pPr>
      <w:r>
        <w:rPr>
          <w:rFonts w:ascii="Times New Roman"/>
          <w:b w:val="false"/>
          <w:i w:val="false"/>
          <w:color w:val="000000"/>
          <w:sz w:val="28"/>
        </w:rPr>
        <w:t>
      8. Правила ЕЭК ООН № 8 Единообразные предписания, касающиеся официального утверждения автомобильных фар с асимметричными огнями ближнего света и/или огнями дальнего света, предназначенных для использования с галогенными лампами накаливания (лампы H1, Н2, Н3, НВ3, НВ4, Н7, Н8, Н9, HIR1, HIR2 и/или H11)</w:t>
      </w:r>
    </w:p>
    <w:bookmarkEnd w:id="29"/>
    <w:bookmarkStart w:name="z35" w:id="30"/>
    <w:p>
      <w:pPr>
        <w:spacing w:after="0"/>
        <w:ind w:left="0"/>
        <w:jc w:val="both"/>
      </w:pPr>
      <w:r>
        <w:rPr>
          <w:rFonts w:ascii="Times New Roman"/>
          <w:b w:val="false"/>
          <w:i w:val="false"/>
          <w:color w:val="000000"/>
          <w:sz w:val="28"/>
        </w:rPr>
        <w:t>
      9. Правила ЕЭК ООН № 9 Единообразные предписания, касающиеся официального утверждения трехколесных транспортных средств в связи с производимым ими шумом</w:t>
      </w:r>
    </w:p>
    <w:bookmarkEnd w:id="30"/>
    <w:bookmarkStart w:name="z36" w:id="31"/>
    <w:p>
      <w:pPr>
        <w:spacing w:after="0"/>
        <w:ind w:left="0"/>
        <w:jc w:val="both"/>
      </w:pPr>
      <w:r>
        <w:rPr>
          <w:rFonts w:ascii="Times New Roman"/>
          <w:b w:val="false"/>
          <w:i w:val="false"/>
          <w:color w:val="000000"/>
          <w:sz w:val="28"/>
        </w:rPr>
        <w:t>
      10. Правила ЕЭК ООН № 10 Единообразные предписания, касающиеся официального утверждения транспортных средств в отношении электромагнитной совместимости</w:t>
      </w:r>
    </w:p>
    <w:bookmarkEnd w:id="31"/>
    <w:bookmarkStart w:name="z37" w:id="32"/>
    <w:p>
      <w:pPr>
        <w:spacing w:after="0"/>
        <w:ind w:left="0"/>
        <w:jc w:val="both"/>
      </w:pPr>
      <w:r>
        <w:rPr>
          <w:rFonts w:ascii="Times New Roman"/>
          <w:b w:val="false"/>
          <w:i w:val="false"/>
          <w:color w:val="000000"/>
          <w:sz w:val="28"/>
        </w:rPr>
        <w:t>
      11. Правила ЕЭК ООН № 11 Единообразные предписания, касающиеся официального утверждения транспортных средств в отношении замков и устройств крепления дверей</w:t>
      </w:r>
    </w:p>
    <w:bookmarkEnd w:id="32"/>
    <w:bookmarkStart w:name="z38" w:id="33"/>
    <w:p>
      <w:pPr>
        <w:spacing w:after="0"/>
        <w:ind w:left="0"/>
        <w:jc w:val="both"/>
      </w:pPr>
      <w:r>
        <w:rPr>
          <w:rFonts w:ascii="Times New Roman"/>
          <w:b w:val="false"/>
          <w:i w:val="false"/>
          <w:color w:val="000000"/>
          <w:sz w:val="28"/>
        </w:rPr>
        <w:t>
      12. Правила ЕЭК ООН № 12 Единообразные предписания, касающиеся официального утверждения транспортных средств в отношении защиты водителя от удара о систему рулевого управления</w:t>
      </w:r>
    </w:p>
    <w:bookmarkEnd w:id="33"/>
    <w:bookmarkStart w:name="z39" w:id="34"/>
    <w:p>
      <w:pPr>
        <w:spacing w:after="0"/>
        <w:ind w:left="0"/>
        <w:jc w:val="both"/>
      </w:pPr>
      <w:r>
        <w:rPr>
          <w:rFonts w:ascii="Times New Roman"/>
          <w:b w:val="false"/>
          <w:i w:val="false"/>
          <w:color w:val="000000"/>
          <w:sz w:val="28"/>
        </w:rPr>
        <w:t>
      13. Правила ЕЭК ООН № 13 Единообразные предписания, касающиеся официального утверждения транспортных средств категорий М, N и О в отношении торможения</w:t>
      </w:r>
    </w:p>
    <w:bookmarkEnd w:id="34"/>
    <w:bookmarkStart w:name="z40" w:id="35"/>
    <w:p>
      <w:pPr>
        <w:spacing w:after="0"/>
        <w:ind w:left="0"/>
        <w:jc w:val="both"/>
      </w:pPr>
      <w:r>
        <w:rPr>
          <w:rFonts w:ascii="Times New Roman"/>
          <w:b w:val="false"/>
          <w:i w:val="false"/>
          <w:color w:val="000000"/>
          <w:sz w:val="28"/>
        </w:rPr>
        <w:t>
      14. Правила ЕЭК ООН № 13-Н Единообразные предписания, касающиеся официального утверждения легковых автомобилей в отношении торможения</w:t>
      </w:r>
    </w:p>
    <w:bookmarkEnd w:id="35"/>
    <w:bookmarkStart w:name="z41" w:id="36"/>
    <w:p>
      <w:pPr>
        <w:spacing w:after="0"/>
        <w:ind w:left="0"/>
        <w:jc w:val="both"/>
      </w:pPr>
      <w:r>
        <w:rPr>
          <w:rFonts w:ascii="Times New Roman"/>
          <w:b w:val="false"/>
          <w:i w:val="false"/>
          <w:color w:val="000000"/>
          <w:sz w:val="28"/>
        </w:rPr>
        <w:t>
      15. Правила ЕЭК ООН № 14 Единообразные предписания, касающиеся официального утверждения транспортных средств в отношении приспособлений для крепления ремней безопасности</w:t>
      </w:r>
    </w:p>
    <w:bookmarkEnd w:id="36"/>
    <w:bookmarkStart w:name="z42" w:id="37"/>
    <w:p>
      <w:pPr>
        <w:spacing w:after="0"/>
        <w:ind w:left="0"/>
        <w:jc w:val="both"/>
      </w:pPr>
      <w:r>
        <w:rPr>
          <w:rFonts w:ascii="Times New Roman"/>
          <w:b w:val="false"/>
          <w:i w:val="false"/>
          <w:color w:val="000000"/>
          <w:sz w:val="28"/>
        </w:rPr>
        <w:t>
      16. Правила ЕЭК ООН № 15 Единообразные предписания, касающиеся официального утверждения транспортных средств с двигателями с принудительным зажиганием или с двигателями с воспламенением от сжатия в отношении выделения двигателем загрязняющих газообразных веществ - метод измерения мощности двигателей с принудительным зажиганием, метод измерения расхода топлива транспортными средствами</w:t>
      </w:r>
    </w:p>
    <w:bookmarkEnd w:id="37"/>
    <w:bookmarkStart w:name="z43" w:id="38"/>
    <w:p>
      <w:pPr>
        <w:spacing w:after="0"/>
        <w:ind w:left="0"/>
        <w:jc w:val="both"/>
      </w:pPr>
      <w:r>
        <w:rPr>
          <w:rFonts w:ascii="Times New Roman"/>
          <w:b w:val="false"/>
          <w:i w:val="false"/>
          <w:color w:val="000000"/>
          <w:sz w:val="28"/>
        </w:rPr>
        <w:t>
      17. Правила ЕЭК ООН № 16 Единообразные предписания, касающиеся официального утверждения:</w:t>
      </w:r>
    </w:p>
    <w:bookmarkEnd w:id="38"/>
    <w:p>
      <w:pPr>
        <w:spacing w:after="0"/>
        <w:ind w:left="0"/>
        <w:jc w:val="both"/>
      </w:pPr>
      <w:r>
        <w:rPr>
          <w:rFonts w:ascii="Times New Roman"/>
          <w:b w:val="false"/>
          <w:i w:val="false"/>
          <w:color w:val="000000"/>
          <w:sz w:val="28"/>
        </w:rPr>
        <w:t>
      1) ремней безопасности и удерживающих систем для пассажиров и водителей механических транспортных средств;</w:t>
      </w:r>
    </w:p>
    <w:p>
      <w:pPr>
        <w:spacing w:after="0"/>
        <w:ind w:left="0"/>
        <w:jc w:val="both"/>
      </w:pPr>
      <w:r>
        <w:rPr>
          <w:rFonts w:ascii="Times New Roman"/>
          <w:b w:val="false"/>
          <w:i w:val="false"/>
          <w:color w:val="000000"/>
          <w:sz w:val="28"/>
        </w:rPr>
        <w:t>
      2) транспортных средств, оснащенных ремнями безопасности.</w:t>
      </w:r>
    </w:p>
    <w:bookmarkStart w:name="z44" w:id="39"/>
    <w:p>
      <w:pPr>
        <w:spacing w:after="0"/>
        <w:ind w:left="0"/>
        <w:jc w:val="both"/>
      </w:pPr>
      <w:r>
        <w:rPr>
          <w:rFonts w:ascii="Times New Roman"/>
          <w:b w:val="false"/>
          <w:i w:val="false"/>
          <w:color w:val="000000"/>
          <w:sz w:val="28"/>
        </w:rPr>
        <w:t>
      18. Правила ЕЭК ООН № 17 Единообразные предписания, касающиеся официального утверждения транспортных средств в отношении сидений, их креплений и подголовников</w:t>
      </w:r>
    </w:p>
    <w:bookmarkEnd w:id="39"/>
    <w:bookmarkStart w:name="z45" w:id="40"/>
    <w:p>
      <w:pPr>
        <w:spacing w:after="0"/>
        <w:ind w:left="0"/>
        <w:jc w:val="both"/>
      </w:pPr>
      <w:r>
        <w:rPr>
          <w:rFonts w:ascii="Times New Roman"/>
          <w:b w:val="false"/>
          <w:i w:val="false"/>
          <w:color w:val="000000"/>
          <w:sz w:val="28"/>
        </w:rPr>
        <w:t>
      19. Правила ЕЭК ООН № 18 Единообразные предписания, касающиеся официального утверждения автотранспортных средств в отношении их защиты от несанкционированного использования</w:t>
      </w:r>
    </w:p>
    <w:bookmarkEnd w:id="40"/>
    <w:bookmarkStart w:name="z46" w:id="41"/>
    <w:p>
      <w:pPr>
        <w:spacing w:after="0"/>
        <w:ind w:left="0"/>
        <w:jc w:val="both"/>
      </w:pPr>
      <w:r>
        <w:rPr>
          <w:rFonts w:ascii="Times New Roman"/>
          <w:b w:val="false"/>
          <w:i w:val="false"/>
          <w:color w:val="000000"/>
          <w:sz w:val="28"/>
        </w:rPr>
        <w:t>
      20. Правила ЕЭК ООН № 19 Единообразные предписания, касающиеся официального утверждения противотуманных фар для автотранспортных средств</w:t>
      </w:r>
    </w:p>
    <w:bookmarkEnd w:id="41"/>
    <w:bookmarkStart w:name="z47" w:id="42"/>
    <w:p>
      <w:pPr>
        <w:spacing w:after="0"/>
        <w:ind w:left="0"/>
        <w:jc w:val="both"/>
      </w:pPr>
      <w:r>
        <w:rPr>
          <w:rFonts w:ascii="Times New Roman"/>
          <w:b w:val="false"/>
          <w:i w:val="false"/>
          <w:color w:val="000000"/>
          <w:sz w:val="28"/>
        </w:rPr>
        <w:t>
      21. Правила ЕЭК ООН № 20 Единообразные предписания, касающиеся официального утверждения автомобильных фар с асимметричными огнями ближнего света и/или огнями дальнего света, предназначенных для использования с галогенными лампами накаливания (лампа Н4)</w:t>
      </w:r>
    </w:p>
    <w:bookmarkEnd w:id="42"/>
    <w:bookmarkStart w:name="z48" w:id="43"/>
    <w:p>
      <w:pPr>
        <w:spacing w:after="0"/>
        <w:ind w:left="0"/>
        <w:jc w:val="both"/>
      </w:pPr>
      <w:r>
        <w:rPr>
          <w:rFonts w:ascii="Times New Roman"/>
          <w:b w:val="false"/>
          <w:i w:val="false"/>
          <w:color w:val="000000"/>
          <w:sz w:val="28"/>
        </w:rPr>
        <w:t>
      22. Правила ЕЭК ООН № 21 Единообразные предписания, касающиеся официального утверждения транспортных средств в отношении их внутреннего оборудования</w:t>
      </w:r>
    </w:p>
    <w:bookmarkEnd w:id="43"/>
    <w:bookmarkStart w:name="z49" w:id="44"/>
    <w:p>
      <w:pPr>
        <w:spacing w:after="0"/>
        <w:ind w:left="0"/>
        <w:jc w:val="both"/>
      </w:pPr>
      <w:r>
        <w:rPr>
          <w:rFonts w:ascii="Times New Roman"/>
          <w:b w:val="false"/>
          <w:i w:val="false"/>
          <w:color w:val="000000"/>
          <w:sz w:val="28"/>
        </w:rPr>
        <w:t>
      23. Правила ЕЭК ООН № 23 Единообразные предписания, касающиеся официального утверждения задних фар механических транспортных средств и их прицепов</w:t>
      </w:r>
    </w:p>
    <w:bookmarkEnd w:id="44"/>
    <w:bookmarkStart w:name="z50" w:id="45"/>
    <w:p>
      <w:pPr>
        <w:spacing w:after="0"/>
        <w:ind w:left="0"/>
        <w:jc w:val="both"/>
      </w:pPr>
      <w:r>
        <w:rPr>
          <w:rFonts w:ascii="Times New Roman"/>
          <w:b w:val="false"/>
          <w:i w:val="false"/>
          <w:color w:val="000000"/>
          <w:sz w:val="28"/>
        </w:rPr>
        <w:t>
      24. Правила ЕЭК ООН № 24 Единообразные предписания, касающиеся:</w:t>
      </w:r>
    </w:p>
    <w:bookmarkEnd w:id="45"/>
    <w:p>
      <w:pPr>
        <w:spacing w:after="0"/>
        <w:ind w:left="0"/>
        <w:jc w:val="both"/>
      </w:pPr>
      <w:r>
        <w:rPr>
          <w:rFonts w:ascii="Times New Roman"/>
          <w:b w:val="false"/>
          <w:i w:val="false"/>
          <w:color w:val="000000"/>
          <w:sz w:val="28"/>
        </w:rPr>
        <w:t>
      1). Официального утверждения двигателей с воспламенением от сжатия в отношении выброса видимых загрязняющих веществ</w:t>
      </w:r>
    </w:p>
    <w:p>
      <w:pPr>
        <w:spacing w:after="0"/>
        <w:ind w:left="0"/>
        <w:jc w:val="both"/>
      </w:pPr>
      <w:r>
        <w:rPr>
          <w:rFonts w:ascii="Times New Roman"/>
          <w:b w:val="false"/>
          <w:i w:val="false"/>
          <w:color w:val="000000"/>
          <w:sz w:val="28"/>
        </w:rPr>
        <w:t>
      1) Официального утверждения автотранспортных средств в отношении установки на них двигателей с воспламенением от сжатия, официально утвержденных по типу конструкции</w:t>
      </w:r>
    </w:p>
    <w:p>
      <w:pPr>
        <w:spacing w:after="0"/>
        <w:ind w:left="0"/>
        <w:jc w:val="both"/>
      </w:pPr>
      <w:r>
        <w:rPr>
          <w:rFonts w:ascii="Times New Roman"/>
          <w:b w:val="false"/>
          <w:i w:val="false"/>
          <w:color w:val="000000"/>
          <w:sz w:val="28"/>
        </w:rPr>
        <w:t>
      3) Официального утверждения автотранспортных средств с двигателем с воспламенением от сжатия в отношении выброса видимых загрязняющих веществ</w:t>
      </w:r>
    </w:p>
    <w:p>
      <w:pPr>
        <w:spacing w:after="0"/>
        <w:ind w:left="0"/>
        <w:jc w:val="both"/>
      </w:pPr>
      <w:r>
        <w:rPr>
          <w:rFonts w:ascii="Times New Roman"/>
          <w:b w:val="false"/>
          <w:i w:val="false"/>
          <w:color w:val="000000"/>
          <w:sz w:val="28"/>
        </w:rPr>
        <w:t>
      4) Измерения мощности двигателей с воспламенением от сжатия</w:t>
      </w:r>
    </w:p>
    <w:bookmarkStart w:name="z51" w:id="46"/>
    <w:p>
      <w:pPr>
        <w:spacing w:after="0"/>
        <w:ind w:left="0"/>
        <w:jc w:val="both"/>
      </w:pPr>
      <w:r>
        <w:rPr>
          <w:rFonts w:ascii="Times New Roman"/>
          <w:b w:val="false"/>
          <w:i w:val="false"/>
          <w:color w:val="000000"/>
          <w:sz w:val="28"/>
        </w:rPr>
        <w:t>
      25. Правила ЕЭК ООН № 25 Единообразные предписания, касающиеся официального утверждения подголовников, вмонтированных или не вмонтированных в сиденья транспортных средств</w:t>
      </w:r>
    </w:p>
    <w:bookmarkEnd w:id="46"/>
    <w:bookmarkStart w:name="z52" w:id="47"/>
    <w:p>
      <w:pPr>
        <w:spacing w:after="0"/>
        <w:ind w:left="0"/>
        <w:jc w:val="both"/>
      </w:pPr>
      <w:r>
        <w:rPr>
          <w:rFonts w:ascii="Times New Roman"/>
          <w:b w:val="false"/>
          <w:i w:val="false"/>
          <w:color w:val="000000"/>
          <w:sz w:val="28"/>
        </w:rPr>
        <w:t>
      26. Правила ЕЭК ООН № 26 Единообразные предписания, касающиеся официального утверждения транспортных средств в отношении их наружных выступов</w:t>
      </w:r>
    </w:p>
    <w:bookmarkEnd w:id="47"/>
    <w:bookmarkStart w:name="z53" w:id="48"/>
    <w:p>
      <w:pPr>
        <w:spacing w:after="0"/>
        <w:ind w:left="0"/>
        <w:jc w:val="both"/>
      </w:pPr>
      <w:r>
        <w:rPr>
          <w:rFonts w:ascii="Times New Roman"/>
          <w:b w:val="false"/>
          <w:i w:val="false"/>
          <w:color w:val="000000"/>
          <w:sz w:val="28"/>
        </w:rPr>
        <w:t>
      27. Правила ЕЭК ООН № 27 Единообразные предписания, касающиеся официального утверждения предупреждающих треугольников</w:t>
      </w:r>
    </w:p>
    <w:bookmarkEnd w:id="48"/>
    <w:bookmarkStart w:name="z54" w:id="49"/>
    <w:p>
      <w:pPr>
        <w:spacing w:after="0"/>
        <w:ind w:left="0"/>
        <w:jc w:val="both"/>
      </w:pPr>
      <w:r>
        <w:rPr>
          <w:rFonts w:ascii="Times New Roman"/>
          <w:b w:val="false"/>
          <w:i w:val="false"/>
          <w:color w:val="000000"/>
          <w:sz w:val="28"/>
        </w:rPr>
        <w:t>
      28. Правила ЕЭК ООН № 28 Единообразные предписания, касающиеся официального утверждения звуковых сигнальных приборов и автомобилей в отношении их звуковой сигнализации</w:t>
      </w:r>
    </w:p>
    <w:bookmarkEnd w:id="49"/>
    <w:bookmarkStart w:name="z55" w:id="50"/>
    <w:p>
      <w:pPr>
        <w:spacing w:after="0"/>
        <w:ind w:left="0"/>
        <w:jc w:val="both"/>
      </w:pPr>
      <w:r>
        <w:rPr>
          <w:rFonts w:ascii="Times New Roman"/>
          <w:b w:val="false"/>
          <w:i w:val="false"/>
          <w:color w:val="000000"/>
          <w:sz w:val="28"/>
        </w:rPr>
        <w:t>
      29. Правила ЕЭК ООН № 29 Единообразные предписания, касающиеся официального утверждения транспортных средств в отношении защиты лиц, находящихся в кабине грузового транспортного средства</w:t>
      </w:r>
    </w:p>
    <w:bookmarkEnd w:id="50"/>
    <w:bookmarkStart w:name="z56" w:id="51"/>
    <w:p>
      <w:pPr>
        <w:spacing w:after="0"/>
        <w:ind w:left="0"/>
        <w:jc w:val="both"/>
      </w:pPr>
      <w:r>
        <w:rPr>
          <w:rFonts w:ascii="Times New Roman"/>
          <w:b w:val="false"/>
          <w:i w:val="false"/>
          <w:color w:val="000000"/>
          <w:sz w:val="28"/>
        </w:rPr>
        <w:t>
      30. Правила ЕЭК ООН № 30 Единообразные предписания, касающиеся официального утверждения шин для автомобилей и их прицепов</w:t>
      </w:r>
    </w:p>
    <w:bookmarkEnd w:id="51"/>
    <w:bookmarkStart w:name="z57" w:id="52"/>
    <w:p>
      <w:pPr>
        <w:spacing w:after="0"/>
        <w:ind w:left="0"/>
        <w:jc w:val="both"/>
      </w:pPr>
      <w:r>
        <w:rPr>
          <w:rFonts w:ascii="Times New Roman"/>
          <w:b w:val="false"/>
          <w:i w:val="false"/>
          <w:color w:val="000000"/>
          <w:sz w:val="28"/>
        </w:rPr>
        <w:t>
      31. Правила ЕЭК ООН № 31 Единообразные предписания, касающиеся официального утверждения автомобильных фар, представляющих собой галогенные оптические элементы (лампа-фара) (HSB) с асимметричными огнями ближнего и/или дальнего света</w:t>
      </w:r>
    </w:p>
    <w:bookmarkEnd w:id="52"/>
    <w:bookmarkStart w:name="z58" w:id="53"/>
    <w:p>
      <w:pPr>
        <w:spacing w:after="0"/>
        <w:ind w:left="0"/>
        <w:jc w:val="both"/>
      </w:pPr>
      <w:r>
        <w:rPr>
          <w:rFonts w:ascii="Times New Roman"/>
          <w:b w:val="false"/>
          <w:i w:val="false"/>
          <w:color w:val="000000"/>
          <w:sz w:val="28"/>
        </w:rPr>
        <w:t>
      32. Правила ЕЭК ООН № 32 Единообразные предписания, касающиеся официального утверждения транспортных средств в отношении поведения их конструкции в случае удара сзади</w:t>
      </w:r>
    </w:p>
    <w:bookmarkEnd w:id="53"/>
    <w:bookmarkStart w:name="z59" w:id="54"/>
    <w:p>
      <w:pPr>
        <w:spacing w:after="0"/>
        <w:ind w:left="0"/>
        <w:jc w:val="both"/>
      </w:pPr>
      <w:r>
        <w:rPr>
          <w:rFonts w:ascii="Times New Roman"/>
          <w:b w:val="false"/>
          <w:i w:val="false"/>
          <w:color w:val="000000"/>
          <w:sz w:val="28"/>
        </w:rPr>
        <w:t>
      33. Правила ЕЭК ООН № 33 Единообразные предписания, касающиеся официального утверждения транспортных средств в отношении поведения их конструкции в случае лобового столкновения</w:t>
      </w:r>
    </w:p>
    <w:bookmarkEnd w:id="54"/>
    <w:bookmarkStart w:name="z60" w:id="55"/>
    <w:p>
      <w:pPr>
        <w:spacing w:after="0"/>
        <w:ind w:left="0"/>
        <w:jc w:val="both"/>
      </w:pPr>
      <w:r>
        <w:rPr>
          <w:rFonts w:ascii="Times New Roman"/>
          <w:b w:val="false"/>
          <w:i w:val="false"/>
          <w:color w:val="000000"/>
          <w:sz w:val="28"/>
        </w:rPr>
        <w:t>
      34. Правила ЕЭК ООН № 34 Единообразные предписания, касающиеся официального утверждения транспортных средств в отношении предотвращения опасности возникновения пожара</w:t>
      </w:r>
    </w:p>
    <w:bookmarkEnd w:id="55"/>
    <w:bookmarkStart w:name="z61" w:id="56"/>
    <w:p>
      <w:pPr>
        <w:spacing w:after="0"/>
        <w:ind w:left="0"/>
        <w:jc w:val="both"/>
      </w:pPr>
      <w:r>
        <w:rPr>
          <w:rFonts w:ascii="Times New Roman"/>
          <w:b w:val="false"/>
          <w:i w:val="false"/>
          <w:color w:val="000000"/>
          <w:sz w:val="28"/>
        </w:rPr>
        <w:t>
      35. Правила ЕЭК ООН № 35 Единообразные предписания, касающиеся официального утверждения транспортных средств в отношении размещения педалей управления</w:t>
      </w:r>
    </w:p>
    <w:bookmarkEnd w:id="56"/>
    <w:bookmarkStart w:name="z62" w:id="57"/>
    <w:p>
      <w:pPr>
        <w:spacing w:after="0"/>
        <w:ind w:left="0"/>
        <w:jc w:val="both"/>
      </w:pPr>
      <w:r>
        <w:rPr>
          <w:rFonts w:ascii="Times New Roman"/>
          <w:b w:val="false"/>
          <w:i w:val="false"/>
          <w:color w:val="000000"/>
          <w:sz w:val="28"/>
        </w:rPr>
        <w:t>
      36. Правила ЕЭК ООН № 36 Единообразные предписания, касающиеся официального утверждения пассажирских транспортных средств большой вместимости общей конструкции</w:t>
      </w:r>
    </w:p>
    <w:bookmarkEnd w:id="57"/>
    <w:bookmarkStart w:name="z63" w:id="58"/>
    <w:p>
      <w:pPr>
        <w:spacing w:after="0"/>
        <w:ind w:left="0"/>
        <w:jc w:val="both"/>
      </w:pPr>
      <w:r>
        <w:rPr>
          <w:rFonts w:ascii="Times New Roman"/>
          <w:b w:val="false"/>
          <w:i w:val="false"/>
          <w:color w:val="000000"/>
          <w:sz w:val="28"/>
        </w:rPr>
        <w:t>
      37. Правила ЕЭК ООН № 37 Единообразные предписания, касающиеся официального утверждения ламп накаливания, предназначенных для использования в официально утвержденных огнях механических транспортных средств и их прицепов</w:t>
      </w:r>
    </w:p>
    <w:bookmarkEnd w:id="58"/>
    <w:bookmarkStart w:name="z64" w:id="59"/>
    <w:p>
      <w:pPr>
        <w:spacing w:after="0"/>
        <w:ind w:left="0"/>
        <w:jc w:val="both"/>
      </w:pPr>
      <w:r>
        <w:rPr>
          <w:rFonts w:ascii="Times New Roman"/>
          <w:b w:val="false"/>
          <w:i w:val="false"/>
          <w:color w:val="000000"/>
          <w:sz w:val="28"/>
        </w:rPr>
        <w:t>
      38. Правила ЕЭК ООН № 38 Единообразные предписания, касающиеся официального утверждения задних противотуманных огней механических транспортных средств и их прицепов</w:t>
      </w:r>
    </w:p>
    <w:bookmarkEnd w:id="59"/>
    <w:bookmarkStart w:name="z65" w:id="60"/>
    <w:p>
      <w:pPr>
        <w:spacing w:after="0"/>
        <w:ind w:left="0"/>
        <w:jc w:val="both"/>
      </w:pPr>
      <w:r>
        <w:rPr>
          <w:rFonts w:ascii="Times New Roman"/>
          <w:b w:val="false"/>
          <w:i w:val="false"/>
          <w:color w:val="000000"/>
          <w:sz w:val="28"/>
        </w:rPr>
        <w:t>
      39. Правила ЕЭК ООН № 39 Единообразные предписания, касающиеся официального утверждения транспортных средств в отношении механизма для измерения скорости, включая его установку</w:t>
      </w:r>
    </w:p>
    <w:bookmarkEnd w:id="60"/>
    <w:bookmarkStart w:name="z66" w:id="61"/>
    <w:p>
      <w:pPr>
        <w:spacing w:after="0"/>
        <w:ind w:left="0"/>
        <w:jc w:val="both"/>
      </w:pPr>
      <w:r>
        <w:rPr>
          <w:rFonts w:ascii="Times New Roman"/>
          <w:b w:val="false"/>
          <w:i w:val="false"/>
          <w:color w:val="000000"/>
          <w:sz w:val="28"/>
        </w:rPr>
        <w:t>
      40. Правила ЕЭК ООН № 42 Единообразные предписания, касающиеся официального утверждения транспортных средств в отношении устанавливаемых на них передних и задних защитных устройств (бамперы и т.д.)</w:t>
      </w:r>
    </w:p>
    <w:bookmarkEnd w:id="61"/>
    <w:bookmarkStart w:name="z67" w:id="62"/>
    <w:p>
      <w:pPr>
        <w:spacing w:after="0"/>
        <w:ind w:left="0"/>
        <w:jc w:val="both"/>
      </w:pPr>
      <w:r>
        <w:rPr>
          <w:rFonts w:ascii="Times New Roman"/>
          <w:b w:val="false"/>
          <w:i w:val="false"/>
          <w:color w:val="000000"/>
          <w:sz w:val="28"/>
        </w:rPr>
        <w:t>
      41. Правила ЕЭК ООН № 43 Единообразные предписания, касающиеся официального утверждения безопасных стекловых материалов и их установки на транспортных средствах</w:t>
      </w:r>
    </w:p>
    <w:bookmarkEnd w:id="62"/>
    <w:bookmarkStart w:name="z68" w:id="63"/>
    <w:p>
      <w:pPr>
        <w:spacing w:after="0"/>
        <w:ind w:left="0"/>
        <w:jc w:val="both"/>
      </w:pPr>
      <w:r>
        <w:rPr>
          <w:rFonts w:ascii="Times New Roman"/>
          <w:b w:val="false"/>
          <w:i w:val="false"/>
          <w:color w:val="000000"/>
          <w:sz w:val="28"/>
        </w:rPr>
        <w:t>
      42. Правила ЕЭК ООН № 44 Единообразные предписания, касающиеся официального утверждения удерживающих устройств для детей, находящихся в автотранспортных средствах (детские удерживающие устройства)</w:t>
      </w:r>
    </w:p>
    <w:bookmarkEnd w:id="63"/>
    <w:bookmarkStart w:name="z69" w:id="64"/>
    <w:p>
      <w:pPr>
        <w:spacing w:after="0"/>
        <w:ind w:left="0"/>
        <w:jc w:val="both"/>
      </w:pPr>
      <w:r>
        <w:rPr>
          <w:rFonts w:ascii="Times New Roman"/>
          <w:b w:val="false"/>
          <w:i w:val="false"/>
          <w:color w:val="000000"/>
          <w:sz w:val="28"/>
        </w:rPr>
        <w:t>
      43. Правила ЕЭК ООН № 45 Единообразные предписания, касающиеся официального утверждения устройств для очистки фар, а также официального утверждения механических транспортных средств в отношении устройств для очистки фар</w:t>
      </w:r>
    </w:p>
    <w:bookmarkEnd w:id="64"/>
    <w:bookmarkStart w:name="z70" w:id="65"/>
    <w:p>
      <w:pPr>
        <w:spacing w:after="0"/>
        <w:ind w:left="0"/>
        <w:jc w:val="both"/>
      </w:pPr>
      <w:r>
        <w:rPr>
          <w:rFonts w:ascii="Times New Roman"/>
          <w:b w:val="false"/>
          <w:i w:val="false"/>
          <w:color w:val="000000"/>
          <w:sz w:val="28"/>
        </w:rPr>
        <w:t>
      44. Правила ЕЭК ООН № 46 Единообразные предписания, касающиеся официального утверждения зеркал заднего вида и механических транспортных средств в отношении установки на них зеркал заднего вида</w:t>
      </w:r>
    </w:p>
    <w:bookmarkEnd w:id="65"/>
    <w:bookmarkStart w:name="z71" w:id="66"/>
    <w:p>
      <w:pPr>
        <w:spacing w:after="0"/>
        <w:ind w:left="0"/>
        <w:jc w:val="both"/>
      </w:pPr>
      <w:r>
        <w:rPr>
          <w:rFonts w:ascii="Times New Roman"/>
          <w:b w:val="false"/>
          <w:i w:val="false"/>
          <w:color w:val="000000"/>
          <w:sz w:val="28"/>
        </w:rPr>
        <w:t>
      45. Правила ЕЭК ООН № 48 Единообразные предписания, касающиеся официального утверждения транспортных средств в отношении установки устройств освещения и световой сигнализации</w:t>
      </w:r>
    </w:p>
    <w:bookmarkEnd w:id="66"/>
    <w:bookmarkStart w:name="z72" w:id="67"/>
    <w:p>
      <w:pPr>
        <w:spacing w:after="0"/>
        <w:ind w:left="0"/>
        <w:jc w:val="both"/>
      </w:pPr>
      <w:r>
        <w:rPr>
          <w:rFonts w:ascii="Times New Roman"/>
          <w:b w:val="false"/>
          <w:i w:val="false"/>
          <w:color w:val="000000"/>
          <w:sz w:val="28"/>
        </w:rPr>
        <w:t>
      46. Правила ЕЭК ООН № 49 Единообразные предписания, касающиеся официального утверждения двигателей с воспламенением от сжатия и двигателей, работающих на природном газе, а также двигателей с принудительным зажиганием, работающих на сжиженном нефтяном газе (СНГ), и транспортных средств, оснащенных двигателями с воспламенением от сжатия, двигателями, работающими на природном газе, и двигателями с принудительным зажиганием, работающими на СНГ, в отношении выделяемых ими загрязняющих веществ</w:t>
      </w:r>
    </w:p>
    <w:bookmarkEnd w:id="67"/>
    <w:bookmarkStart w:name="z73" w:id="68"/>
    <w:p>
      <w:pPr>
        <w:spacing w:after="0"/>
        <w:ind w:left="0"/>
        <w:jc w:val="both"/>
      </w:pPr>
      <w:r>
        <w:rPr>
          <w:rFonts w:ascii="Times New Roman"/>
          <w:b w:val="false"/>
          <w:i w:val="false"/>
          <w:color w:val="000000"/>
          <w:sz w:val="28"/>
        </w:rPr>
        <w:t>
      47. Правила ЕЭК ООН № 51 Единообразные предписания, касающиеся официального утверждения автотранспортных средств, имеющих не менее четырех колес, в связи с производимым ими шумом</w:t>
      </w:r>
    </w:p>
    <w:bookmarkEnd w:id="68"/>
    <w:bookmarkStart w:name="z74" w:id="69"/>
    <w:p>
      <w:pPr>
        <w:spacing w:after="0"/>
        <w:ind w:left="0"/>
        <w:jc w:val="both"/>
      </w:pPr>
      <w:r>
        <w:rPr>
          <w:rFonts w:ascii="Times New Roman"/>
          <w:b w:val="false"/>
          <w:i w:val="false"/>
          <w:color w:val="000000"/>
          <w:sz w:val="28"/>
        </w:rPr>
        <w:t>
      48. Правила ЕЭК ООН № 52 Единообразные предписания, касающиеся официального утверждения маломестных транспортных средств категорий М 2 и М 3 в отношении их общей конструкции</w:t>
      </w:r>
    </w:p>
    <w:bookmarkEnd w:id="69"/>
    <w:bookmarkStart w:name="z75" w:id="70"/>
    <w:p>
      <w:pPr>
        <w:spacing w:after="0"/>
        <w:ind w:left="0"/>
        <w:jc w:val="both"/>
      </w:pPr>
      <w:r>
        <w:rPr>
          <w:rFonts w:ascii="Times New Roman"/>
          <w:b w:val="false"/>
          <w:i w:val="false"/>
          <w:color w:val="000000"/>
          <w:sz w:val="28"/>
        </w:rPr>
        <w:t>
      49. Правила ЕЭК ООН № 54 Единообразные предписания, касающиеся официального утверждения шин для грузовых транспортных средств и их прицепов</w:t>
      </w:r>
    </w:p>
    <w:bookmarkEnd w:id="70"/>
    <w:bookmarkStart w:name="z76" w:id="71"/>
    <w:p>
      <w:pPr>
        <w:spacing w:after="0"/>
        <w:ind w:left="0"/>
        <w:jc w:val="both"/>
      </w:pPr>
      <w:r>
        <w:rPr>
          <w:rFonts w:ascii="Times New Roman"/>
          <w:b w:val="false"/>
          <w:i w:val="false"/>
          <w:color w:val="000000"/>
          <w:sz w:val="28"/>
        </w:rPr>
        <w:t>
      50. Правила ЕЭК ООН № 55 Единообразные предписания, касающиеся официального утверждения механических деталей сцепных устройств составов транспортных средств</w:t>
      </w:r>
    </w:p>
    <w:bookmarkEnd w:id="71"/>
    <w:bookmarkStart w:name="z77" w:id="72"/>
    <w:p>
      <w:pPr>
        <w:spacing w:after="0"/>
        <w:ind w:left="0"/>
        <w:jc w:val="both"/>
      </w:pPr>
      <w:r>
        <w:rPr>
          <w:rFonts w:ascii="Times New Roman"/>
          <w:b w:val="false"/>
          <w:i w:val="false"/>
          <w:color w:val="000000"/>
          <w:sz w:val="28"/>
        </w:rPr>
        <w:t>
      51. Правила ЕЭК ООН № 58 Единообразные предписания, касающиеся официального утверждения:</w:t>
      </w:r>
    </w:p>
    <w:bookmarkEnd w:id="72"/>
    <w:p>
      <w:pPr>
        <w:spacing w:after="0"/>
        <w:ind w:left="0"/>
        <w:jc w:val="both"/>
      </w:pPr>
      <w:r>
        <w:rPr>
          <w:rFonts w:ascii="Times New Roman"/>
          <w:b w:val="false"/>
          <w:i w:val="false"/>
          <w:color w:val="000000"/>
          <w:sz w:val="28"/>
        </w:rPr>
        <w:t>
      1) Задних защитных устройств</w:t>
      </w:r>
    </w:p>
    <w:p>
      <w:pPr>
        <w:spacing w:after="0"/>
        <w:ind w:left="0"/>
        <w:jc w:val="both"/>
      </w:pPr>
      <w:r>
        <w:rPr>
          <w:rFonts w:ascii="Times New Roman"/>
          <w:b w:val="false"/>
          <w:i w:val="false"/>
          <w:color w:val="000000"/>
          <w:sz w:val="28"/>
        </w:rPr>
        <w:t>
      2) Транспортных средств в отношении установки задних защитных устройств официально утвержденного типа</w:t>
      </w:r>
    </w:p>
    <w:p>
      <w:pPr>
        <w:spacing w:after="0"/>
        <w:ind w:left="0"/>
        <w:jc w:val="both"/>
      </w:pPr>
      <w:r>
        <w:rPr>
          <w:rFonts w:ascii="Times New Roman"/>
          <w:b w:val="false"/>
          <w:i w:val="false"/>
          <w:color w:val="000000"/>
          <w:sz w:val="28"/>
        </w:rPr>
        <w:t>
      3) Транспортных средств в отношении их задней защиты</w:t>
      </w:r>
    </w:p>
    <w:bookmarkStart w:name="z78" w:id="73"/>
    <w:p>
      <w:pPr>
        <w:spacing w:after="0"/>
        <w:ind w:left="0"/>
        <w:jc w:val="both"/>
      </w:pPr>
      <w:r>
        <w:rPr>
          <w:rFonts w:ascii="Times New Roman"/>
          <w:b w:val="false"/>
          <w:i w:val="false"/>
          <w:color w:val="000000"/>
          <w:sz w:val="28"/>
        </w:rPr>
        <w:t>
      52. Правила ЕЭК ООН № 59 Единообразные предписания, касающиеся официального утверждения сменных систем глушителя</w:t>
      </w:r>
    </w:p>
    <w:bookmarkEnd w:id="73"/>
    <w:bookmarkStart w:name="z79" w:id="74"/>
    <w:p>
      <w:pPr>
        <w:spacing w:after="0"/>
        <w:ind w:left="0"/>
        <w:jc w:val="both"/>
      </w:pPr>
      <w:r>
        <w:rPr>
          <w:rFonts w:ascii="Times New Roman"/>
          <w:b w:val="false"/>
          <w:i w:val="false"/>
          <w:color w:val="000000"/>
          <w:sz w:val="28"/>
        </w:rPr>
        <w:t>
      53. Правила ЕЭК ООН № 61 Единообразные предписания, касающиеся официального утверждения грузовых транспортных средств в отношении их наружных выступов, расположенных перед задней панелью кабины водителя</w:t>
      </w:r>
    </w:p>
    <w:bookmarkEnd w:id="74"/>
    <w:bookmarkStart w:name="z80" w:id="75"/>
    <w:p>
      <w:pPr>
        <w:spacing w:after="0"/>
        <w:ind w:left="0"/>
        <w:jc w:val="both"/>
      </w:pPr>
      <w:r>
        <w:rPr>
          <w:rFonts w:ascii="Times New Roman"/>
          <w:b w:val="false"/>
          <w:i w:val="false"/>
          <w:color w:val="000000"/>
          <w:sz w:val="28"/>
        </w:rPr>
        <w:t>
      54. Правила ЕЭК ООН № 64 Единообразные предписания, касающиеся официального утверждения транспортных средств, оборудованных запасными колесами/шинами для временного пользования</w:t>
      </w:r>
    </w:p>
    <w:bookmarkEnd w:id="75"/>
    <w:bookmarkStart w:name="z81" w:id="76"/>
    <w:p>
      <w:pPr>
        <w:spacing w:after="0"/>
        <w:ind w:left="0"/>
        <w:jc w:val="both"/>
      </w:pPr>
      <w:r>
        <w:rPr>
          <w:rFonts w:ascii="Times New Roman"/>
          <w:b w:val="false"/>
          <w:i w:val="false"/>
          <w:color w:val="000000"/>
          <w:sz w:val="28"/>
        </w:rPr>
        <w:t>
      55. Правила ЕЭК ООН № 65 Единообразные предписания, касающиеся официального утверждения специальных предупреждающих огней для автотранспортных средств</w:t>
      </w:r>
    </w:p>
    <w:bookmarkEnd w:id="76"/>
    <w:bookmarkStart w:name="z82" w:id="77"/>
    <w:p>
      <w:pPr>
        <w:spacing w:after="0"/>
        <w:ind w:left="0"/>
        <w:jc w:val="both"/>
      </w:pPr>
      <w:r>
        <w:rPr>
          <w:rFonts w:ascii="Times New Roman"/>
          <w:b w:val="false"/>
          <w:i w:val="false"/>
          <w:color w:val="000000"/>
          <w:sz w:val="28"/>
        </w:rPr>
        <w:t>
      56. Правила ЕЭК ООН № 66 Единообразные предписания, касающиеся официального утверждения крупногабаритных пассажирских транспортных средств в отношении прочности верхней части конструкции</w:t>
      </w:r>
    </w:p>
    <w:bookmarkEnd w:id="77"/>
    <w:bookmarkStart w:name="z83" w:id="78"/>
    <w:p>
      <w:pPr>
        <w:spacing w:after="0"/>
        <w:ind w:left="0"/>
        <w:jc w:val="both"/>
      </w:pPr>
      <w:r>
        <w:rPr>
          <w:rFonts w:ascii="Times New Roman"/>
          <w:b w:val="false"/>
          <w:i w:val="false"/>
          <w:color w:val="000000"/>
          <w:sz w:val="28"/>
        </w:rPr>
        <w:t>
      57. Правила ЕЭК ООН № 67 Единообразные предписания, касающиеся:</w:t>
      </w:r>
    </w:p>
    <w:bookmarkEnd w:id="78"/>
    <w:p>
      <w:pPr>
        <w:spacing w:after="0"/>
        <w:ind w:left="0"/>
        <w:jc w:val="both"/>
      </w:pPr>
      <w:r>
        <w:rPr>
          <w:rFonts w:ascii="Times New Roman"/>
          <w:b w:val="false"/>
          <w:i w:val="false"/>
          <w:color w:val="000000"/>
          <w:sz w:val="28"/>
        </w:rPr>
        <w:t>
      1) Официального утверждения специального оборудования механических транспортных средств, двигатели которых работают на сжиженном нефтяном газе</w:t>
      </w:r>
    </w:p>
    <w:p>
      <w:pPr>
        <w:spacing w:after="0"/>
        <w:ind w:left="0"/>
        <w:jc w:val="both"/>
      </w:pPr>
      <w:r>
        <w:rPr>
          <w:rFonts w:ascii="Times New Roman"/>
          <w:b w:val="false"/>
          <w:i w:val="false"/>
          <w:color w:val="000000"/>
          <w:sz w:val="28"/>
        </w:rPr>
        <w:t>
      2) Официального утверждения транспортного средства, оснащенного специальным оборудованием для использования сжиженного нефтяного газа в качестве топлива, в отношении установки такого оборудования</w:t>
      </w:r>
    </w:p>
    <w:bookmarkStart w:name="z84" w:id="79"/>
    <w:p>
      <w:pPr>
        <w:spacing w:after="0"/>
        <w:ind w:left="0"/>
        <w:jc w:val="both"/>
      </w:pPr>
      <w:r>
        <w:rPr>
          <w:rFonts w:ascii="Times New Roman"/>
          <w:b w:val="false"/>
          <w:i w:val="false"/>
          <w:color w:val="000000"/>
          <w:sz w:val="28"/>
        </w:rPr>
        <w:t>
      58. Правила ЕЭК ООН № 68 Единообразные предписания, касающиеся официального утверждения автотранспортных средств, включая транспортные средства оборудованные только электродвигателем, в отношении измерения максимальной скорости</w:t>
      </w:r>
    </w:p>
    <w:bookmarkEnd w:id="79"/>
    <w:bookmarkStart w:name="z85" w:id="80"/>
    <w:p>
      <w:pPr>
        <w:spacing w:after="0"/>
        <w:ind w:left="0"/>
        <w:jc w:val="both"/>
      </w:pPr>
      <w:r>
        <w:rPr>
          <w:rFonts w:ascii="Times New Roman"/>
          <w:b w:val="false"/>
          <w:i w:val="false"/>
          <w:color w:val="000000"/>
          <w:sz w:val="28"/>
        </w:rPr>
        <w:t>
      59. Правила ЕЭК ООН № 70 Единообразные предписания, касающиеся официального утверждения задних опознавательных знаков для транспортных средств большой длины и грузоподъемности</w:t>
      </w:r>
    </w:p>
    <w:bookmarkEnd w:id="80"/>
    <w:bookmarkStart w:name="z86" w:id="81"/>
    <w:p>
      <w:pPr>
        <w:spacing w:after="0"/>
        <w:ind w:left="0"/>
        <w:jc w:val="both"/>
      </w:pPr>
      <w:r>
        <w:rPr>
          <w:rFonts w:ascii="Times New Roman"/>
          <w:b w:val="false"/>
          <w:i w:val="false"/>
          <w:color w:val="000000"/>
          <w:sz w:val="28"/>
        </w:rPr>
        <w:t>
      60. Правила ЕЭК ООН № 73 Единообразные предписания, касающиеся официального утверждения грузовых транспортных средств, прицепов и полуприцепов в отношении их боковой защиты</w:t>
      </w:r>
    </w:p>
    <w:bookmarkEnd w:id="81"/>
    <w:bookmarkStart w:name="z87" w:id="82"/>
    <w:p>
      <w:pPr>
        <w:spacing w:after="0"/>
        <w:ind w:left="0"/>
        <w:jc w:val="both"/>
      </w:pPr>
      <w:r>
        <w:rPr>
          <w:rFonts w:ascii="Times New Roman"/>
          <w:b w:val="false"/>
          <w:i w:val="false"/>
          <w:color w:val="000000"/>
          <w:sz w:val="28"/>
        </w:rPr>
        <w:t>
      61. Правила ЕЭК ООН № 77 Единообразные предписания, касающиеся официального утверждения стояночных фонарей механических транспортных средств</w:t>
      </w:r>
    </w:p>
    <w:bookmarkEnd w:id="82"/>
    <w:bookmarkStart w:name="z88" w:id="83"/>
    <w:p>
      <w:pPr>
        <w:spacing w:after="0"/>
        <w:ind w:left="0"/>
        <w:jc w:val="both"/>
      </w:pPr>
      <w:r>
        <w:rPr>
          <w:rFonts w:ascii="Times New Roman"/>
          <w:b w:val="false"/>
          <w:i w:val="false"/>
          <w:color w:val="000000"/>
          <w:sz w:val="28"/>
        </w:rPr>
        <w:t>
      62. Правила ЕЭК ООН № 79 Единообразные предписания, касающиеся официального утверждения транспортных средств в отношении механизмов рулевого управления</w:t>
      </w:r>
    </w:p>
    <w:bookmarkEnd w:id="83"/>
    <w:bookmarkStart w:name="z89" w:id="84"/>
    <w:p>
      <w:pPr>
        <w:spacing w:after="0"/>
        <w:ind w:left="0"/>
        <w:jc w:val="both"/>
      </w:pPr>
      <w:r>
        <w:rPr>
          <w:rFonts w:ascii="Times New Roman"/>
          <w:b w:val="false"/>
          <w:i w:val="false"/>
          <w:color w:val="000000"/>
          <w:sz w:val="28"/>
        </w:rPr>
        <w:t>
      63. Правила ЕЭК ООН № 80 Единообразные предписания, касающиеся официального утверждения сидений крупногабаритных пассажирских транспортных средств и официального утверждения этих транспортных средств в отношении прочности сидений и их креплений</w:t>
      </w:r>
    </w:p>
    <w:bookmarkEnd w:id="84"/>
    <w:bookmarkStart w:name="z90" w:id="85"/>
    <w:p>
      <w:pPr>
        <w:spacing w:after="0"/>
        <w:ind w:left="0"/>
        <w:jc w:val="both"/>
      </w:pPr>
      <w:r>
        <w:rPr>
          <w:rFonts w:ascii="Times New Roman"/>
          <w:b w:val="false"/>
          <w:i w:val="false"/>
          <w:color w:val="000000"/>
          <w:sz w:val="28"/>
        </w:rPr>
        <w:t>
      64. Правила ЕЭК ООН № 83 Единообразные предписания, касающиеся официального утверждения транспортных средств в отношении выбросов загрязняющих веществ в зависимости от топлива, необходимого для двигателей</w:t>
      </w:r>
    </w:p>
    <w:bookmarkEnd w:id="85"/>
    <w:bookmarkStart w:name="z91" w:id="86"/>
    <w:p>
      <w:pPr>
        <w:spacing w:after="0"/>
        <w:ind w:left="0"/>
        <w:jc w:val="both"/>
      </w:pPr>
      <w:r>
        <w:rPr>
          <w:rFonts w:ascii="Times New Roman"/>
          <w:b w:val="false"/>
          <w:i w:val="false"/>
          <w:color w:val="000000"/>
          <w:sz w:val="28"/>
        </w:rPr>
        <w:t>
      65. Правила ЕЭК ООН № 84 Единообразные предписания, касающиеся официального утверждения дорожных транспортных средств, оборудованных двигателем внутреннего сгорания, в отношении измерения потребления топлива</w:t>
      </w:r>
    </w:p>
    <w:bookmarkEnd w:id="86"/>
    <w:bookmarkStart w:name="z92" w:id="87"/>
    <w:p>
      <w:pPr>
        <w:spacing w:after="0"/>
        <w:ind w:left="0"/>
        <w:jc w:val="both"/>
      </w:pPr>
      <w:r>
        <w:rPr>
          <w:rFonts w:ascii="Times New Roman"/>
          <w:b w:val="false"/>
          <w:i w:val="false"/>
          <w:color w:val="000000"/>
          <w:sz w:val="28"/>
        </w:rPr>
        <w:t>
      66. Правила ЕЭК ООН № 85 Единообразные предписания, касающиеся официального утверждения двигателей внутреннего сгорания или систем электротяги, предназначенных для приведения в движение механических транспортных средств категорий М и N, в отношении измерения полезной мощности и максимальной 30-минутной мощности систем электротяги</w:t>
      </w:r>
    </w:p>
    <w:bookmarkEnd w:id="87"/>
    <w:bookmarkStart w:name="z93" w:id="88"/>
    <w:p>
      <w:pPr>
        <w:spacing w:after="0"/>
        <w:ind w:left="0"/>
        <w:jc w:val="both"/>
      </w:pPr>
      <w:r>
        <w:rPr>
          <w:rFonts w:ascii="Times New Roman"/>
          <w:b w:val="false"/>
          <w:i w:val="false"/>
          <w:color w:val="000000"/>
          <w:sz w:val="28"/>
        </w:rPr>
        <w:t>
      67. Правила ЕЭК ООН № 87 Единообразные предписания, касающиеся официального утверждения дневных ходовых огней механических транспортных средств</w:t>
      </w:r>
    </w:p>
    <w:bookmarkEnd w:id="88"/>
    <w:bookmarkStart w:name="z94" w:id="89"/>
    <w:p>
      <w:pPr>
        <w:spacing w:after="0"/>
        <w:ind w:left="0"/>
        <w:jc w:val="both"/>
      </w:pPr>
      <w:r>
        <w:rPr>
          <w:rFonts w:ascii="Times New Roman"/>
          <w:b w:val="false"/>
          <w:i w:val="false"/>
          <w:color w:val="000000"/>
          <w:sz w:val="28"/>
        </w:rPr>
        <w:t>
      68. Правила ЕЭК ООН № 89 Единообразные предписания, касающиеся официального утверждения:</w:t>
      </w:r>
    </w:p>
    <w:bookmarkEnd w:id="89"/>
    <w:p>
      <w:pPr>
        <w:spacing w:after="0"/>
        <w:ind w:left="0"/>
        <w:jc w:val="both"/>
      </w:pPr>
      <w:r>
        <w:rPr>
          <w:rFonts w:ascii="Times New Roman"/>
          <w:b w:val="false"/>
          <w:i w:val="false"/>
          <w:color w:val="000000"/>
          <w:sz w:val="28"/>
        </w:rPr>
        <w:t>
      1) Транспортных средств в отношении ограничения их максимальной скорости или их регулируемой функции ограничения скорости</w:t>
      </w:r>
    </w:p>
    <w:p>
      <w:pPr>
        <w:spacing w:after="0"/>
        <w:ind w:left="0"/>
        <w:jc w:val="both"/>
      </w:pPr>
      <w:r>
        <w:rPr>
          <w:rFonts w:ascii="Times New Roman"/>
          <w:b w:val="false"/>
          <w:i w:val="false"/>
          <w:color w:val="000000"/>
          <w:sz w:val="28"/>
        </w:rPr>
        <w:t>
      2) Транспортных средств в отношении установки устройств ограничения скорости (УОС) или их регулируемого устройства ограничения скорости (РУОС) официально утвержденного типа</w:t>
      </w:r>
    </w:p>
    <w:p>
      <w:pPr>
        <w:spacing w:after="0"/>
        <w:ind w:left="0"/>
        <w:jc w:val="both"/>
      </w:pPr>
      <w:r>
        <w:rPr>
          <w:rFonts w:ascii="Times New Roman"/>
          <w:b w:val="false"/>
          <w:i w:val="false"/>
          <w:color w:val="000000"/>
          <w:sz w:val="28"/>
        </w:rPr>
        <w:t>
      3) Устройств ограничения скорости (УОС) и регулируемого устройства ограничения скорости (РУОС)</w:t>
      </w:r>
    </w:p>
    <w:bookmarkStart w:name="z95" w:id="90"/>
    <w:p>
      <w:pPr>
        <w:spacing w:after="0"/>
        <w:ind w:left="0"/>
        <w:jc w:val="both"/>
      </w:pPr>
      <w:r>
        <w:rPr>
          <w:rFonts w:ascii="Times New Roman"/>
          <w:b w:val="false"/>
          <w:i w:val="false"/>
          <w:color w:val="000000"/>
          <w:sz w:val="28"/>
        </w:rPr>
        <w:t>
      69. Правила ЕЭК ООН № 90 Единообразные предписания, касающиеся официального утверждения сменных тормозных накладок в сборе и накладок барабанных тормозов для механических транспортных средств и их прицепов</w:t>
      </w:r>
    </w:p>
    <w:bookmarkEnd w:id="90"/>
    <w:bookmarkStart w:name="z96" w:id="91"/>
    <w:p>
      <w:pPr>
        <w:spacing w:after="0"/>
        <w:ind w:left="0"/>
        <w:jc w:val="both"/>
      </w:pPr>
      <w:r>
        <w:rPr>
          <w:rFonts w:ascii="Times New Roman"/>
          <w:b w:val="false"/>
          <w:i w:val="false"/>
          <w:color w:val="000000"/>
          <w:sz w:val="28"/>
        </w:rPr>
        <w:t>
      70. Правила ЕЭК ООН № 91 Единообразные предписания, касающиеся официального утверждения боковых габаритных фонарей для механических транспортных средств и их прицепов</w:t>
      </w:r>
    </w:p>
    <w:bookmarkEnd w:id="91"/>
    <w:bookmarkStart w:name="z97" w:id="92"/>
    <w:p>
      <w:pPr>
        <w:spacing w:after="0"/>
        <w:ind w:left="0"/>
        <w:jc w:val="both"/>
      </w:pPr>
      <w:r>
        <w:rPr>
          <w:rFonts w:ascii="Times New Roman"/>
          <w:b w:val="false"/>
          <w:i w:val="false"/>
          <w:color w:val="000000"/>
          <w:sz w:val="28"/>
        </w:rPr>
        <w:t>
      71. Правила ЕЭК ООН № 93 Единообразные предписания, касающиеся официального утверждения:</w:t>
      </w:r>
    </w:p>
    <w:bookmarkEnd w:id="92"/>
    <w:p>
      <w:pPr>
        <w:spacing w:after="0"/>
        <w:ind w:left="0"/>
        <w:jc w:val="both"/>
      </w:pPr>
      <w:r>
        <w:rPr>
          <w:rFonts w:ascii="Times New Roman"/>
          <w:b w:val="false"/>
          <w:i w:val="false"/>
          <w:color w:val="000000"/>
          <w:sz w:val="28"/>
        </w:rPr>
        <w:t>
      1) Передних противоподкатных защитных устройств (ППЗУ)</w:t>
      </w:r>
    </w:p>
    <w:p>
      <w:pPr>
        <w:spacing w:after="0"/>
        <w:ind w:left="0"/>
        <w:jc w:val="both"/>
      </w:pPr>
      <w:r>
        <w:rPr>
          <w:rFonts w:ascii="Times New Roman"/>
          <w:b w:val="false"/>
          <w:i w:val="false"/>
          <w:color w:val="000000"/>
          <w:sz w:val="28"/>
        </w:rPr>
        <w:t>
      2) Транспортных средств в отношении установки ППЗУ официально утвержденного типа</w:t>
      </w:r>
    </w:p>
    <w:p>
      <w:pPr>
        <w:spacing w:after="0"/>
        <w:ind w:left="0"/>
        <w:jc w:val="both"/>
      </w:pPr>
      <w:r>
        <w:rPr>
          <w:rFonts w:ascii="Times New Roman"/>
          <w:b w:val="false"/>
          <w:i w:val="false"/>
          <w:color w:val="000000"/>
          <w:sz w:val="28"/>
        </w:rPr>
        <w:t>
      3) Транспортных средств в отношении их передней противоподкатной защиты (ППЗ)</w:t>
      </w:r>
    </w:p>
    <w:bookmarkStart w:name="z98" w:id="93"/>
    <w:p>
      <w:pPr>
        <w:spacing w:after="0"/>
        <w:ind w:left="0"/>
        <w:jc w:val="both"/>
      </w:pPr>
      <w:r>
        <w:rPr>
          <w:rFonts w:ascii="Times New Roman"/>
          <w:b w:val="false"/>
          <w:i w:val="false"/>
          <w:color w:val="000000"/>
          <w:sz w:val="28"/>
        </w:rPr>
        <w:t>
      72. Правила ЕЭК ООН № 94 Единообразные предписания, касающиеся официального утверждения транспортных средств в отношении защиты водителя и пассажиров в случае лобового столкновения</w:t>
      </w:r>
    </w:p>
    <w:bookmarkEnd w:id="93"/>
    <w:bookmarkStart w:name="z99" w:id="94"/>
    <w:p>
      <w:pPr>
        <w:spacing w:after="0"/>
        <w:ind w:left="0"/>
        <w:jc w:val="both"/>
      </w:pPr>
      <w:r>
        <w:rPr>
          <w:rFonts w:ascii="Times New Roman"/>
          <w:b w:val="false"/>
          <w:i w:val="false"/>
          <w:color w:val="000000"/>
          <w:sz w:val="28"/>
        </w:rPr>
        <w:t>
      73. Правила ЕЭК ООН № 95 Единообразные предписания, касающиеся официального утверждения транспортных средств в отношении защиты водителя и пассажиров в случае бокового столкновения</w:t>
      </w:r>
    </w:p>
    <w:bookmarkEnd w:id="94"/>
    <w:bookmarkStart w:name="z100" w:id="95"/>
    <w:p>
      <w:pPr>
        <w:spacing w:after="0"/>
        <w:ind w:left="0"/>
        <w:jc w:val="both"/>
      </w:pPr>
      <w:r>
        <w:rPr>
          <w:rFonts w:ascii="Times New Roman"/>
          <w:b w:val="false"/>
          <w:i w:val="false"/>
          <w:color w:val="000000"/>
          <w:sz w:val="28"/>
        </w:rPr>
        <w:t>
      74. Правила ЕЭК ООН № 97 Единообразные предписания, касающиеся официального утверждения систем сигнализации транспортных средств (ССТС) и механических транспортных средств в отношении их систем сигнализации (СС)</w:t>
      </w:r>
    </w:p>
    <w:bookmarkEnd w:id="95"/>
    <w:bookmarkStart w:name="z101" w:id="96"/>
    <w:p>
      <w:pPr>
        <w:spacing w:after="0"/>
        <w:ind w:left="0"/>
        <w:jc w:val="both"/>
      </w:pPr>
      <w:r>
        <w:rPr>
          <w:rFonts w:ascii="Times New Roman"/>
          <w:b w:val="false"/>
          <w:i w:val="false"/>
          <w:color w:val="000000"/>
          <w:sz w:val="28"/>
        </w:rPr>
        <w:t>
      75. Правила ЕЭК ООН № 98 Единообразные предписания, касающиеся официального утверждения фар механических транспортных средств с газоразрядными источниками света</w:t>
      </w:r>
    </w:p>
    <w:bookmarkEnd w:id="96"/>
    <w:bookmarkStart w:name="z102" w:id="97"/>
    <w:p>
      <w:pPr>
        <w:spacing w:after="0"/>
        <w:ind w:left="0"/>
        <w:jc w:val="both"/>
      </w:pPr>
      <w:r>
        <w:rPr>
          <w:rFonts w:ascii="Times New Roman"/>
          <w:b w:val="false"/>
          <w:i w:val="false"/>
          <w:color w:val="000000"/>
          <w:sz w:val="28"/>
        </w:rPr>
        <w:t>
      76. Правила ЕЭК ООН № 99 Единообразные предписания, касающиеся официального утверждения газоразрядных источников света для использования в официально утвержденных газоразрядных оптических элементах механических транспортных средств</w:t>
      </w:r>
    </w:p>
    <w:bookmarkEnd w:id="97"/>
    <w:bookmarkStart w:name="z103" w:id="98"/>
    <w:p>
      <w:pPr>
        <w:spacing w:after="0"/>
        <w:ind w:left="0"/>
        <w:jc w:val="both"/>
      </w:pPr>
      <w:r>
        <w:rPr>
          <w:rFonts w:ascii="Times New Roman"/>
          <w:b w:val="false"/>
          <w:i w:val="false"/>
          <w:color w:val="000000"/>
          <w:sz w:val="28"/>
        </w:rPr>
        <w:t>
      77. Правила ЕЭК ООН № 100 Единообразные предписания, касающиеся официального утверждения аккумуляторных электромобилей в отношении конкретных требований к конструкции, функциональной безопасности и выбросам водорода</w:t>
      </w:r>
    </w:p>
    <w:bookmarkEnd w:id="98"/>
    <w:bookmarkStart w:name="z104" w:id="99"/>
    <w:p>
      <w:pPr>
        <w:spacing w:after="0"/>
        <w:ind w:left="0"/>
        <w:jc w:val="both"/>
      </w:pPr>
      <w:r>
        <w:rPr>
          <w:rFonts w:ascii="Times New Roman"/>
          <w:b w:val="false"/>
          <w:i w:val="false"/>
          <w:color w:val="000000"/>
          <w:sz w:val="28"/>
        </w:rPr>
        <w:t>
      78. Правила ЕЭК ООН № 101 Единообразные предписания, касающиеся официального утверждения легковых автомобилей, оборудованных двигателем внутреннего сгорания, в отношении измерения объема выбросов двуокиси углерода и расхода топлива, а также транспортных средств категорий M 1 и N 1, оборудованных электроприводом, в отношении измерения расхода электроэнергии и запаса хода</w:t>
      </w:r>
    </w:p>
    <w:bookmarkEnd w:id="99"/>
    <w:bookmarkStart w:name="z105" w:id="100"/>
    <w:p>
      <w:pPr>
        <w:spacing w:after="0"/>
        <w:ind w:left="0"/>
        <w:jc w:val="both"/>
      </w:pPr>
      <w:r>
        <w:rPr>
          <w:rFonts w:ascii="Times New Roman"/>
          <w:b w:val="false"/>
          <w:i w:val="false"/>
          <w:color w:val="000000"/>
          <w:sz w:val="28"/>
        </w:rPr>
        <w:t>
      79. Правила ЕЭК ООН № 102 Единообразные предписания, касающиеся официального утверждения:</w:t>
      </w:r>
    </w:p>
    <w:bookmarkEnd w:id="100"/>
    <w:p>
      <w:pPr>
        <w:spacing w:after="0"/>
        <w:ind w:left="0"/>
        <w:jc w:val="both"/>
      </w:pPr>
      <w:r>
        <w:rPr>
          <w:rFonts w:ascii="Times New Roman"/>
          <w:b w:val="false"/>
          <w:i w:val="false"/>
          <w:color w:val="000000"/>
          <w:sz w:val="28"/>
        </w:rPr>
        <w:t>
      1) Укороченного сцепного устройства (УСУ)</w:t>
      </w:r>
    </w:p>
    <w:p>
      <w:pPr>
        <w:spacing w:after="0"/>
        <w:ind w:left="0"/>
        <w:jc w:val="both"/>
      </w:pPr>
      <w:r>
        <w:rPr>
          <w:rFonts w:ascii="Times New Roman"/>
          <w:b w:val="false"/>
          <w:i w:val="false"/>
          <w:color w:val="000000"/>
          <w:sz w:val="28"/>
        </w:rPr>
        <w:t>
      2) Транспортных средств в отношении установки УСУ официально утвержденного типа</w:t>
      </w:r>
    </w:p>
    <w:bookmarkStart w:name="z106" w:id="101"/>
    <w:p>
      <w:pPr>
        <w:spacing w:after="0"/>
        <w:ind w:left="0"/>
        <w:jc w:val="both"/>
      </w:pPr>
      <w:r>
        <w:rPr>
          <w:rFonts w:ascii="Times New Roman"/>
          <w:b w:val="false"/>
          <w:i w:val="false"/>
          <w:color w:val="000000"/>
          <w:sz w:val="28"/>
        </w:rPr>
        <w:t>
      80. Правила ЕЭК ООН № 103 Единообразные предписания, касающиеся официального утверждения сменных каталитических нейтрализаторов для механических транспортных средств</w:t>
      </w:r>
    </w:p>
    <w:bookmarkEnd w:id="101"/>
    <w:bookmarkStart w:name="z107" w:id="102"/>
    <w:p>
      <w:pPr>
        <w:spacing w:after="0"/>
        <w:ind w:left="0"/>
        <w:jc w:val="both"/>
      </w:pPr>
      <w:r>
        <w:rPr>
          <w:rFonts w:ascii="Times New Roman"/>
          <w:b w:val="false"/>
          <w:i w:val="false"/>
          <w:color w:val="000000"/>
          <w:sz w:val="28"/>
        </w:rPr>
        <w:t>
      81. Правила ЕЭК ООН № 104 Единообразные предписания, касающиеся официального утверждения светоотражающей маркировки для транспортных средств большой длины и грузоподъемности и их прицепов</w:t>
      </w:r>
    </w:p>
    <w:bookmarkEnd w:id="102"/>
    <w:bookmarkStart w:name="z108" w:id="103"/>
    <w:p>
      <w:pPr>
        <w:spacing w:after="0"/>
        <w:ind w:left="0"/>
        <w:jc w:val="both"/>
      </w:pPr>
      <w:r>
        <w:rPr>
          <w:rFonts w:ascii="Times New Roman"/>
          <w:b w:val="false"/>
          <w:i w:val="false"/>
          <w:color w:val="000000"/>
          <w:sz w:val="28"/>
        </w:rPr>
        <w:t>
      82. Правила ЕЭК ООН № 105 Единообразные предписания, касающиеся официального утверждения транспортных средств, предназначенных для перевозки опасных грузов, в отношении конструктивных особенностей</w:t>
      </w:r>
    </w:p>
    <w:bookmarkEnd w:id="103"/>
    <w:bookmarkStart w:name="z109" w:id="104"/>
    <w:p>
      <w:pPr>
        <w:spacing w:after="0"/>
        <w:ind w:left="0"/>
        <w:jc w:val="both"/>
      </w:pPr>
      <w:r>
        <w:rPr>
          <w:rFonts w:ascii="Times New Roman"/>
          <w:b w:val="false"/>
          <w:i w:val="false"/>
          <w:color w:val="000000"/>
          <w:sz w:val="28"/>
        </w:rPr>
        <w:t>
      83. Правила ЕЭК ООН № 107 Единообразные предписания, касающиеся официального утверждения двухэтажных пассажирских транспортных средств большой вместимости в отношении общей конструкции</w:t>
      </w:r>
    </w:p>
    <w:bookmarkEnd w:id="104"/>
    <w:bookmarkStart w:name="z110" w:id="105"/>
    <w:p>
      <w:pPr>
        <w:spacing w:after="0"/>
        <w:ind w:left="0"/>
        <w:jc w:val="both"/>
      </w:pPr>
      <w:r>
        <w:rPr>
          <w:rFonts w:ascii="Times New Roman"/>
          <w:b w:val="false"/>
          <w:i w:val="false"/>
          <w:color w:val="000000"/>
          <w:sz w:val="28"/>
        </w:rPr>
        <w:t>
      84. Правила ЕЭК ООН № 108 Единообразные предписания, касающиеся официального утверждения в отношении производства пневматических шин с восстановленным протектором для автотранспортных средств и их прицепов</w:t>
      </w:r>
    </w:p>
    <w:bookmarkEnd w:id="105"/>
    <w:bookmarkStart w:name="z111" w:id="106"/>
    <w:p>
      <w:pPr>
        <w:spacing w:after="0"/>
        <w:ind w:left="0"/>
        <w:jc w:val="both"/>
      </w:pPr>
      <w:r>
        <w:rPr>
          <w:rFonts w:ascii="Times New Roman"/>
          <w:b w:val="false"/>
          <w:i w:val="false"/>
          <w:color w:val="000000"/>
          <w:sz w:val="28"/>
        </w:rPr>
        <w:t>
      85. Правила ЕЭК ООН № 109 Единообразные предписания, касающиеся официального утверждения производства шин с восстановленным протектором для транспортных средств неиндивидуального пользования и их прицепов</w:t>
      </w:r>
    </w:p>
    <w:bookmarkEnd w:id="106"/>
    <w:bookmarkStart w:name="z112" w:id="107"/>
    <w:p>
      <w:pPr>
        <w:spacing w:after="0"/>
        <w:ind w:left="0"/>
        <w:jc w:val="both"/>
      </w:pPr>
      <w:r>
        <w:rPr>
          <w:rFonts w:ascii="Times New Roman"/>
          <w:b w:val="false"/>
          <w:i w:val="false"/>
          <w:color w:val="000000"/>
          <w:sz w:val="28"/>
        </w:rPr>
        <w:t>
      86. Правила ЕЭК ООН № 110 Единообразные предписания, касающиеся официального утверждения:</w:t>
      </w:r>
    </w:p>
    <w:bookmarkEnd w:id="107"/>
    <w:p>
      <w:pPr>
        <w:spacing w:after="0"/>
        <w:ind w:left="0"/>
        <w:jc w:val="both"/>
      </w:pPr>
      <w:r>
        <w:rPr>
          <w:rFonts w:ascii="Times New Roman"/>
          <w:b w:val="false"/>
          <w:i w:val="false"/>
          <w:color w:val="000000"/>
          <w:sz w:val="28"/>
        </w:rPr>
        <w:t>
      1) Элементов специального оборудования механических транспортных средств, двигатели которых работают на сжатом природном газе (СПГ)</w:t>
      </w:r>
    </w:p>
    <w:p>
      <w:pPr>
        <w:spacing w:after="0"/>
        <w:ind w:left="0"/>
        <w:jc w:val="both"/>
      </w:pPr>
      <w:r>
        <w:rPr>
          <w:rFonts w:ascii="Times New Roman"/>
          <w:b w:val="false"/>
          <w:i w:val="false"/>
          <w:color w:val="000000"/>
          <w:sz w:val="28"/>
        </w:rPr>
        <w:t>
      2) Транспортных средств в отношении установки элементов специального оборудования официально утвержденного типа для использования в их двигателях сжатого природного газа (СПГ)</w:t>
      </w:r>
    </w:p>
    <w:bookmarkStart w:name="z113" w:id="108"/>
    <w:p>
      <w:pPr>
        <w:spacing w:after="0"/>
        <w:ind w:left="0"/>
        <w:jc w:val="both"/>
      </w:pPr>
      <w:r>
        <w:rPr>
          <w:rFonts w:ascii="Times New Roman"/>
          <w:b w:val="false"/>
          <w:i w:val="false"/>
          <w:color w:val="000000"/>
          <w:sz w:val="28"/>
        </w:rPr>
        <w:t>
      87. Правила ЕЭК ООН № 111 Единообразные предписания, касающиеся официального утверждения автоцистерн категорий N и О в отношении их устойчивости к опрокидыванию</w:t>
      </w:r>
    </w:p>
    <w:bookmarkEnd w:id="108"/>
    <w:bookmarkStart w:name="z114" w:id="109"/>
    <w:p>
      <w:pPr>
        <w:spacing w:after="0"/>
        <w:ind w:left="0"/>
        <w:jc w:val="both"/>
      </w:pPr>
      <w:r>
        <w:rPr>
          <w:rFonts w:ascii="Times New Roman"/>
          <w:b w:val="false"/>
          <w:i w:val="false"/>
          <w:color w:val="000000"/>
          <w:sz w:val="28"/>
        </w:rPr>
        <w:t>
      88. Правила ЕЭК ООН № 112 Единообразные предписания, касающиеся официального утверждения автомобильных фар с асимметричными огнями ближнего света и/или огнями дальнего света, предназначенных для использования с лампами накаливания</w:t>
      </w:r>
    </w:p>
    <w:bookmarkEnd w:id="109"/>
    <w:bookmarkStart w:name="z115" w:id="110"/>
    <w:p>
      <w:pPr>
        <w:spacing w:after="0"/>
        <w:ind w:left="0"/>
        <w:jc w:val="both"/>
      </w:pPr>
      <w:r>
        <w:rPr>
          <w:rFonts w:ascii="Times New Roman"/>
          <w:b w:val="false"/>
          <w:i w:val="false"/>
          <w:color w:val="000000"/>
          <w:sz w:val="28"/>
        </w:rPr>
        <w:t>
      89. Правила ЕЭК ООН № 113 Единообразные предписания, касающиеся официального утверждения автомобильных фар, испускающих симметричный луч ближнего или дальнего света или оба луча и оснащенных лампами накаливания</w:t>
      </w:r>
    </w:p>
    <w:bookmarkEnd w:id="110"/>
    <w:bookmarkStart w:name="z116" w:id="111"/>
    <w:p>
      <w:pPr>
        <w:spacing w:after="0"/>
        <w:ind w:left="0"/>
        <w:jc w:val="both"/>
      </w:pPr>
      <w:r>
        <w:rPr>
          <w:rFonts w:ascii="Times New Roman"/>
          <w:b w:val="false"/>
          <w:i w:val="false"/>
          <w:color w:val="000000"/>
          <w:sz w:val="28"/>
        </w:rPr>
        <w:t>
      90. Правила ЕЭК ООН № 114 Единообразные предписания, касающиеся официального утверждения:</w:t>
      </w:r>
    </w:p>
    <w:bookmarkEnd w:id="111"/>
    <w:p>
      <w:pPr>
        <w:spacing w:after="0"/>
        <w:ind w:left="0"/>
        <w:jc w:val="both"/>
      </w:pPr>
      <w:r>
        <w:rPr>
          <w:rFonts w:ascii="Times New Roman"/>
          <w:b w:val="false"/>
          <w:i w:val="false"/>
          <w:color w:val="000000"/>
          <w:sz w:val="28"/>
        </w:rPr>
        <w:t>
      1) Модуля подушки безопасности для сменной системы подушки безопасности</w:t>
      </w:r>
    </w:p>
    <w:p>
      <w:pPr>
        <w:spacing w:after="0"/>
        <w:ind w:left="0"/>
        <w:jc w:val="both"/>
      </w:pPr>
      <w:r>
        <w:rPr>
          <w:rFonts w:ascii="Times New Roman"/>
          <w:b w:val="false"/>
          <w:i w:val="false"/>
          <w:color w:val="000000"/>
          <w:sz w:val="28"/>
        </w:rPr>
        <w:t>
      2) Сменного рулевого колеса, оснащенного модулем подушки безопасности официально утвержденного типа</w:t>
      </w:r>
    </w:p>
    <w:p>
      <w:pPr>
        <w:spacing w:after="0"/>
        <w:ind w:left="0"/>
        <w:jc w:val="both"/>
      </w:pPr>
      <w:r>
        <w:rPr>
          <w:rFonts w:ascii="Times New Roman"/>
          <w:b w:val="false"/>
          <w:i w:val="false"/>
          <w:color w:val="000000"/>
          <w:sz w:val="28"/>
        </w:rPr>
        <w:t>
      3) Сменной системы подушки безопасности, устанавливаемой вне рулевого колеса</w:t>
      </w:r>
    </w:p>
    <w:bookmarkStart w:name="z117" w:id="112"/>
    <w:p>
      <w:pPr>
        <w:spacing w:after="0"/>
        <w:ind w:left="0"/>
        <w:jc w:val="both"/>
      </w:pPr>
      <w:r>
        <w:rPr>
          <w:rFonts w:ascii="Times New Roman"/>
          <w:b w:val="false"/>
          <w:i w:val="false"/>
          <w:color w:val="000000"/>
          <w:sz w:val="28"/>
        </w:rPr>
        <w:t>
      91. Правила ЕЭК ООН № 115 Единообразные предписания, касающиеся официального утверждения:</w:t>
      </w:r>
    </w:p>
    <w:bookmarkEnd w:id="112"/>
    <w:p>
      <w:pPr>
        <w:spacing w:after="0"/>
        <w:ind w:left="0"/>
        <w:jc w:val="both"/>
      </w:pPr>
      <w:r>
        <w:rPr>
          <w:rFonts w:ascii="Times New Roman"/>
          <w:b w:val="false"/>
          <w:i w:val="false"/>
          <w:color w:val="000000"/>
          <w:sz w:val="28"/>
        </w:rPr>
        <w:t>
      1) Специальных модифицированных систем СНГ (сжиженный нефтяной газ), предназначенных для установки на механических транспортных средствах, в двигателях которых используется СНГ</w:t>
      </w:r>
    </w:p>
    <w:p>
      <w:pPr>
        <w:spacing w:after="0"/>
        <w:ind w:left="0"/>
        <w:jc w:val="both"/>
      </w:pPr>
      <w:r>
        <w:rPr>
          <w:rFonts w:ascii="Times New Roman"/>
          <w:b w:val="false"/>
          <w:i w:val="false"/>
          <w:color w:val="000000"/>
          <w:sz w:val="28"/>
        </w:rPr>
        <w:t>
      2) Специальных модифицированных систем СПГ (сжатый природный газ), предназначенных для установки на механических транспортных средствах, в двигателях которых используется СПГ</w:t>
      </w:r>
    </w:p>
    <w:bookmarkStart w:name="z118" w:id="113"/>
    <w:p>
      <w:pPr>
        <w:spacing w:after="0"/>
        <w:ind w:left="0"/>
        <w:jc w:val="both"/>
      </w:pPr>
      <w:r>
        <w:rPr>
          <w:rFonts w:ascii="Times New Roman"/>
          <w:b w:val="false"/>
          <w:i w:val="false"/>
          <w:color w:val="000000"/>
          <w:sz w:val="28"/>
        </w:rPr>
        <w:t>
      92. Правила ЕЭК ООН № 116 Единообразные предписания, касающиеся защиты автотранспортных средств от несанкционированного использования</w:t>
      </w:r>
    </w:p>
    <w:bookmarkEnd w:id="113"/>
    <w:bookmarkStart w:name="z119" w:id="114"/>
    <w:p>
      <w:pPr>
        <w:spacing w:after="0"/>
        <w:ind w:left="0"/>
        <w:jc w:val="both"/>
      </w:pPr>
      <w:r>
        <w:rPr>
          <w:rFonts w:ascii="Times New Roman"/>
          <w:b w:val="false"/>
          <w:i w:val="false"/>
          <w:color w:val="000000"/>
          <w:sz w:val="28"/>
        </w:rPr>
        <w:t>
      93. Правила ЕЭК ООН № 117 Единообразные предписания, касающиеся официального утверждения шин в отношении шума, производимого ими при качении</w:t>
      </w:r>
    </w:p>
    <w:bookmarkEnd w:id="114"/>
    <w:bookmarkStart w:name="z120" w:id="115"/>
    <w:p>
      <w:pPr>
        <w:spacing w:after="0"/>
        <w:ind w:left="0"/>
        <w:jc w:val="both"/>
      </w:pPr>
      <w:r>
        <w:rPr>
          <w:rFonts w:ascii="Times New Roman"/>
          <w:b w:val="false"/>
          <w:i w:val="false"/>
          <w:color w:val="000000"/>
          <w:sz w:val="28"/>
        </w:rPr>
        <w:t>
      94. Правила ЕЭК ООН № 118 Единообразные технические предписания, касающиеся характеристик горения материалов, используемых в конструкции внутренних элементов определенных категорий механических транспортных средств</w:t>
      </w:r>
    </w:p>
    <w:bookmarkEnd w:id="115"/>
    <w:bookmarkStart w:name="z121" w:id="116"/>
    <w:p>
      <w:pPr>
        <w:spacing w:after="0"/>
        <w:ind w:left="0"/>
        <w:jc w:val="both"/>
      </w:pPr>
      <w:r>
        <w:rPr>
          <w:rFonts w:ascii="Times New Roman"/>
          <w:b w:val="false"/>
          <w:i w:val="false"/>
          <w:color w:val="000000"/>
          <w:sz w:val="28"/>
        </w:rPr>
        <w:t>
      95. Правила ЕЭК ООН № 119 Единообразные предписания, касающиеся официального утверждения боковых фонарей механических транспортных средств</w:t>
      </w:r>
    </w:p>
    <w:bookmarkEnd w:id="116"/>
    <w:bookmarkStart w:name="z122" w:id="117"/>
    <w:p>
      <w:pPr>
        <w:spacing w:after="0"/>
        <w:ind w:left="0"/>
        <w:jc w:val="both"/>
      </w:pPr>
      <w:r>
        <w:rPr>
          <w:rFonts w:ascii="Times New Roman"/>
          <w:b w:val="false"/>
          <w:i w:val="false"/>
          <w:color w:val="000000"/>
          <w:sz w:val="28"/>
        </w:rPr>
        <w:t>
      96. Правила ЕЭК ООН № 121 Единообразные предписания, касающиеся официального утверждения транспортных средств в отношении расположения и идентификации ручных органов управления, контрольных сигналов и индикаторов</w:t>
      </w:r>
    </w:p>
    <w:bookmarkEnd w:id="117"/>
    <w:bookmarkStart w:name="z123" w:id="118"/>
    <w:p>
      <w:pPr>
        <w:spacing w:after="0"/>
        <w:ind w:left="0"/>
        <w:jc w:val="both"/>
      </w:pPr>
      <w:r>
        <w:rPr>
          <w:rFonts w:ascii="Times New Roman"/>
          <w:b w:val="false"/>
          <w:i w:val="false"/>
          <w:color w:val="000000"/>
          <w:sz w:val="28"/>
        </w:rPr>
        <w:t>
      97. Правила ЕЭК ООН № 122 Единообразные предписания, касающиеся официального утверждения транспортных средств категорий М, N и О в отношении их систем отопления</w:t>
      </w:r>
    </w:p>
    <w:bookmarkEnd w:id="118"/>
    <w:bookmarkStart w:name="z124" w:id="119"/>
    <w:p>
      <w:pPr>
        <w:spacing w:after="0"/>
        <w:ind w:left="0"/>
        <w:jc w:val="both"/>
      </w:pPr>
      <w:r>
        <w:rPr>
          <w:rFonts w:ascii="Times New Roman"/>
          <w:b w:val="false"/>
          <w:i w:val="false"/>
          <w:color w:val="000000"/>
          <w:sz w:val="28"/>
        </w:rPr>
        <w:t>
      98. Правила ЕЭК ООН № 123 Единообразные предписания, касающиеся официального утверждения адаптивных систем переднего освещения (АСПО) механических транспортных средств</w:t>
      </w:r>
    </w:p>
    <w:bookmarkEnd w:id="119"/>
    <w:bookmarkStart w:name="z125" w:id="120"/>
    <w:p>
      <w:pPr>
        <w:spacing w:after="0"/>
        <w:ind w:left="0"/>
        <w:jc w:val="both"/>
      </w:pPr>
      <w:r>
        <w:rPr>
          <w:rFonts w:ascii="Times New Roman"/>
          <w:b w:val="false"/>
          <w:i w:val="false"/>
          <w:color w:val="000000"/>
          <w:sz w:val="28"/>
        </w:rPr>
        <w:t>
      99. Правила ЕЭК ООН № 124 Единообразные предписания, касающиеся официального утверждения колес для легковых автомобилей и их прицепов</w:t>
      </w:r>
    </w:p>
    <w:bookmarkEnd w:id="120"/>
    <w:bookmarkStart w:name="z126" w:id="121"/>
    <w:p>
      <w:pPr>
        <w:spacing w:after="0"/>
        <w:ind w:left="0"/>
        <w:jc w:val="both"/>
      </w:pPr>
      <w:r>
        <w:rPr>
          <w:rFonts w:ascii="Times New Roman"/>
          <w:b w:val="false"/>
          <w:i w:val="false"/>
          <w:color w:val="000000"/>
          <w:sz w:val="28"/>
        </w:rPr>
        <w:t>
      100. Правила ЕЭК ООН № 125 Единообразные предписания, касающиеся официального утверждения механических транспортных средств в отношении поля обзора водителя спереди</w:t>
      </w:r>
    </w:p>
    <w:bookmarkEnd w:id="121"/>
    <w:bookmarkStart w:name="z127" w:id="122"/>
    <w:p>
      <w:pPr>
        <w:spacing w:after="0"/>
        <w:ind w:left="0"/>
        <w:jc w:val="both"/>
      </w:pPr>
      <w:r>
        <w:rPr>
          <w:rFonts w:ascii="Times New Roman"/>
          <w:b w:val="false"/>
          <w:i w:val="false"/>
          <w:color w:val="000000"/>
          <w:sz w:val="28"/>
        </w:rPr>
        <w:t>
      101. Правила ЕЭК ООН № 126 Единообразные предписания, касающиеся официального утверждения систем перегородок для защиты пассажиров при смещении багажа, поставляемых в качестве неоригинального оборудования транспортного средства.</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