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efe8" w14:textId="d00e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ценообразования на товары, производимые и реализуемые 
субъектом государственной монополии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декабря 2014 года № 178. Зарегистрирован в Министерстве юстиции Республики Казахстан 27 января 2015 года № 10150. Утратил силу приказом Министра национальной экономики Республики Казахстан от 15 марта 2016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15.03.2016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25 декабря 2008 года «О конкуренции»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«О государственном имуществе»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товары, производимые и реализуемые субъектом государственной монополии.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настоящего приказа в информационно-правовой системе «Әділет» и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в интернет - 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национальной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178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ценообразования на товары, производимые и реализуемые субъектом государственной монополии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ценообразования на товары, производимые и реализуемые субъектом государственной монополии, (далее – Правила) разработаны в соответствии с законами Республики Казахстан от 25 декабря 2008 года «</w:t>
      </w:r>
      <w:r>
        <w:rPr>
          <w:rFonts w:ascii="Times New Roman"/>
          <w:b w:val="false"/>
          <w:i w:val="false"/>
          <w:color w:val="000000"/>
          <w:sz w:val="28"/>
        </w:rPr>
        <w:t>О конкуренции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Закон) и от 1 марта 2011 года 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настоящих Правил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ценообразование - процесс формирования и рассмотрения цен на товары (работы, услуги), производимые и реализуемые субъектом государственной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 государственной монополии (далее – субъект) – государственное предприятие, созданное Правительством Республики Казахстан либо местными исполнительными органами областей, городов республиканского значения, столицы по решению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обоснованная цена - цена, определенная на основании обоснованных затрат и прибыли субъекта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себестоимость - совокупность затрат, учитываемых уполномоченным органом в цене на производимый и (или) реализуемый субъектом государственной монополии товар;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антимонопольный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Правилах, применяются в соответствии с действующим законодательством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Ценообразование на товары (работы, услуги), производимые и реализуемые субъектом государственной монополии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цен на продукцию, товары (работы, услуги) осуществляется на основании раздельного учета затрат по каждому виду продукции, товаров (работ,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субъекта раздельного учета затрат по видам продукции, товаров (работ, услуг), затраты субъекта разделяются по видам реализуемых продукции, товаров (работ, услуг) на основе косвенных методов, предусматривающих определение затрат, относящихся к определенному виду деятельности субъекта, реализующих продукцию, товары (работы, услуги) по удельному весу доходов (объемов, затрат на оплату труда производственного персонала) в общих затратах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формировании обоснованной цены на продукцию, товары (работы, услуги) субъекта в себестоимости учитываются расходы, непосредственно относящиеся к производству (оказанию) продукции, товаров (работ, услуг) и подтвержденные обосновывающими материалами (договорами, счетами-фактурами, финансовыми документами):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материальные расходы, определяемые исходя из цен, предусмотренных в подтверждающих документах (договоры, счета-фактуры), и физического объема материальных ресурсов, исходя из применяемых норм расхода сырья, материалов, топлива, энергии материальных ресурсов на выпуск единицы продукции, товаров (работ, услуг) и (или) годовых норм материальных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средства, направляемые субъектом на текущий и капитальный ремонты и другие ремонтно-восстановительные работы, не приводящие к росту стоимости основных средств, при наличии документального технического подтверждения необходимости их проведения и сводных сметных расчетов, объектных, локальных и ресурсных смет (отдельно по каждому 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выделяемые субъекту субсидии из средств государственного бюджета, которые учитываются в уменьшение затратной части цены, за исключением субсидий, направленных на расходы, не учтенные в затратной части цены;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оплату труда персонала, включая выплаты доплат и надбавок за условия труда, предусмотренные системой оплаты труда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учитываются при формировании цен, при этом при определении расходов на оплату труда в расчет принимаются фактическая численность персонала (административно-управленческого и производственного) и среднемесячная заработная плата, принятая в действующих ценах, с учетом прогнозируемого изменения уровня инфляции;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амортизационные отчисления, которые определяются с использованием метода, предусмотренного учетной политикой субъекта, и направляются на проведение капитальных ремонтных работ, приводящих к увеличению стоимости основных средств на реализацию инвестиционных программ (проектов);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расходы на выплату вознаграждений за заемные средства на реализацию инвестиционного проекта или приобретение основных средств, задействованных в производстве продукции, товаров (работ, услуг) (в случае отсутствия инвестиционной программы (проекта), при наличии документального подтверждения необходимости их привлечения, условий финансирования потенциальных поставщиков, услуг и возврата заемных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аудиторские, консалтинговые, маркетинговые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оплату за эмиссию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обязательные виды страхования, налоги, сборы и другие обязательные платежи в бюджет, учитываемые в расходах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цен субъекта в себестоимости не учитываются расходы, не относящиеся непосредственно к производству (оказанию) продукции, товаров (работ, услуг), а также не подтвержденные обосновывающими материалами (договорами, счетами-фактурами, финансовыми документами),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амортизационные отчисления основных средств, не используемых при производстве (оказании) продукции,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платежи за сверхнормативные выбросы (сбросы) загрязняющих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безнадежные долги;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штрафы, пени, неустойка и другие виды санкций за нарушение условий хозяйственных договоров, судебные издержки;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штрафы и пени за сокрытие (занижение)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убытки от хищений;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содержание не задействованных активов в производстве обслуживающих хозяйств и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содержание объектов здравоохранения, детских дошкольных организаций, учебных заведений, за исключением профессионально-технических училищ;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содержание оздоровительных лагерей, объектов культуры и спорта,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погашение ссуд, включая беспроцентные, полученных работниками организации на улучшение жилищных условий, приобретение садовых домиков и обзаведение домашним хозяйством;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проведение культурно-просветительных, оздоровительных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благоустройство садовых товариществ (строительство дорог, энерго- и водоснабжение, осуществление других расходов общего характера);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оказание спонсорской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потери от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приобретение, аренду и содержание квартир, жилых зданий и сооружений, мест в общежитиях и гостиницах для персонала субъектов товарного рынка, за исключением вахтовой организации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приобретение подарков к юбилейным датам или выдаваемые в виде поощрения работникам;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сверхнормативные технические и коммерческие потери, порчу и недостачу товарно-материальных ценностей, запасы на складах и другие непроизводительные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премирование и другие формы стимулирования по итогам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 проведение и организацию обучающих курсов, семинаров, тренингов, лекций, выставок, дискуссий, встреч с деятелями науки и искусства, научно-технических конференций, за исключением мероприятий, связанных с производственной необходимостью;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членские взносы в общественные организации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оплату отпусков работников, обучающихся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 оплату путевок работникам и их детям на лечение, отдых, экскурсии за счет средств субъекта, кроме затрат, связанных с реабилитационным лечением профессиональных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страховые платежи (взносы, уплачиваемые субъектом по договорам личного и имущественного страхования, заключенных субъектом в пользу своих работников), за исключением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страховых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на оплату дополнительно предоставленных (сверх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) отпусков работникам, в том числе женщинам, воспитывающим детей, оплату проезда членов семьи работника к месту использования отпуска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льготы работникам субъекта, кроме </w:t>
      </w:r>
      <w:r>
        <w:rPr>
          <w:rFonts w:ascii="Times New Roman"/>
          <w:b w:val="false"/>
          <w:i w:val="false"/>
          <w:color w:val="000000"/>
          <w:sz w:val="28"/>
        </w:rPr>
        <w:t>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на компенсацию стоимости питания детям, находящимся в дошкольных учреждениях, санаториях и оздоровительных лагерях;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отчисления профессиональным союзам на цели, определенные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уровня прибыли, включаемого в обоснованную цену, учитываются средства, обеспечивающие эффективное функционирование и развитие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Антимонопольный орган проводит экспертизу цены товара (работы, услуги)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экспертизы цен субъекты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отпускных ценах с приложением обосновывающих материалов, подтверждающих уровень цены, не позднее тридцати календарных дней со дня введения государственной монополию на товары в письменной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уведомление в письменной форме не менее чем за тридцать календарных дней о предстоящем повышении цен на товары (работы, услуги) и причинах их повышения с предоставлением обосновывающих материалов, подтверждающих причины повышения.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уведомлению о предстоящем повышении цен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причины повышения (копии соответствующих договоров, подтверждающие повышение стоимости сырья, материалов,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цен по каждому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бухгалтерский баланс;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 прибылях и убытках;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по труду и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отчет о производственно-финансовой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и движение основных средств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сводные данные о доходах и расходах, применяемые для расчета проекта цен с расшифровками по статьям затрат в целом по предприятию и отдельно по каждому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 применяемой системе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сведения о применяемых нормах расхода сырья и материалов, нормативной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учетная политика, в случае ее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инвестиционные программы (проекты), в случае их наличия;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годовая смета затрат, направленных на текущий и капитальный ремонт и другие ремонтно-восстановительные работы, не приводящие к росту стоимости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годовая смета затрат, направленных на проведение капитальных ремонтных работ, приводящих к увеличению стоимости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расчет амортизационных отчислений с указанием сроков эксплуатации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документы, подтверждающие планируемый объем реализации - протоколы намерений, договоры, расчеты объемов производства (поставки), данные о проектной мощности и фактическом ее использовании, а также при снижении объемов производства (поставки) субъектами представляется обоснование;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расшифровка дебиторской и кредиторской задолженностей.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