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1408" w14:textId="7e91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регулируемых рынках, утверждения и корректировки инвестиционной программы (проекта) субъекта регулируемого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2014 года № 174. Зарегистрирован в Министерстве юстиции Республики Казахстан 31 марта 2015 года № 10594. Утратил силу приказом Министра национальной экономики Республики Казахстан от 1 февраля 2017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пунктами 1 и 2-1 </w:t>
      </w:r>
      <w:r>
        <w:rPr>
          <w:rFonts w:ascii="Times New Roman"/>
          <w:b w:val="false"/>
          <w:i w:val="false"/>
          <w:color w:val="000000"/>
          <w:sz w:val="28"/>
        </w:rPr>
        <w:t>статьи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утверждения и корректировки инвестиционной программы (проекта) субъекта регулируемого рынка.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2014 года № 174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регулируемых рынках, утверждения и</w:t>
      </w:r>
      <w:r>
        <w:br/>
      </w:r>
      <w:r>
        <w:rPr>
          <w:rFonts w:ascii="Times New Roman"/>
          <w:b/>
          <w:i w:val="false"/>
          <w:color w:val="000000"/>
        </w:rPr>
        <w:t>корректировки инвестиционной программы (проекта)</w:t>
      </w:r>
      <w:r>
        <w:br/>
      </w:r>
      <w:r>
        <w:rPr>
          <w:rFonts w:ascii="Times New Roman"/>
          <w:b/>
          <w:i w:val="false"/>
          <w:color w:val="000000"/>
        </w:rPr>
        <w:t>субъекта регулируемого рынка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ценообразования на регулируемых рынках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от 9 июня 1998 года "О естественных монополиях и регулируемых рынках" (далее – Закон) с целью недопущения необоснованного роста цен и определяют порядок ценообразования на регулируемых рынках, утверждения и корректировки инвестиционной программы (проекта) субъекта регулируемого рынка.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предусматривают следующие этапы реализации: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предоставление информации и уведомления для экспертизы проекта цены;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ценообразование на регулируемые рынки продукцию, товары (работы, услуги) субъектов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утверждение и корректировки инвестиционной программы (проекта) субъекта регулируемого рынка.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Правилах применяются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ценообразование – процесс формирования и рассмотрения цен на товары (работы, услуги) и продукцию, товары и услуги;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отпускная цена – цена товара (работы, услуги), применяемая субъектом регулируемого рынка для его производства и (или) реализации;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топливный сбор – сбор, взимаемый авиакомпанией с целью компенсации роста затрат на авиационное топливо в период действия тарифа на перевозку, при расчете которого данный рост учесть не представлялось возможным;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инвестиционная программа (проект) – программа вложения и возврата средств, направленных на создание новых активов, расширение, восстановление, обновление, поддержку существующих активов, реконструкцию, техническое перевооружение основных средств субъекта регулируемого рынка,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монопольно производимые товары (работы, услуги) – товары (работы, услуги) по производству (оказанию) которых, субъекты регулируемого рынка занимают доминирующее или монопольное положение на соответствующем товарном рынке;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обоснованная цена – цена, определенная на основании обоснованных затрат и прибыли субъекта регулируемого рынка в соответствии с представленными субъектом рынка документами, подтверждающими обоснованность таких затрат и прибыли, а также на основании проведенной ведомством уполномоченного органа экспертизы с применением метода сравнительного анализа;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себестоимость – совокупность затрат, учитываемых ведомством уполномоченного органа в цене на монопольно производимый товар (работу, услугу) и (или) на продукцию, товары и услуги;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регулируемые рынки – товарные рынки, на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введено государственное регулирование цен для субъектов регулируемого рынка;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субъект регулируемого рынка (далее – Субъект) – индивидуальный предприниматель или юридическое лицо, (за исключением субъектов естественной, государственной монополии и энергопроизводящих организаций):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включенные в Государственный реестр субъектов рынка, занимающих доминирующее или монопольное положение на регулируемых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реализующие продукцию, товары и услуги, включенные в номенклатуру, установленную Правительством Республики Казахстан;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уполномоченный орган – государственный орган, осуществляющий руководство в сферах естественных монополий и на регулируемых рынках;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ведомство уполномоченного органа – ведомство государственного органа, осуществляющего руководство в сферах естественных монополий и на регулируемых рынках;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предельная цена – цена товара (работы, услуги), установленная субъектом регулируемого рынка на основании затрат и прибыли, необходимых для их производства и (или) реализации в соответствии с Правилами, и признанная ведомством уполномоченного органа обоснованной по результатам проведения экспертизы цены.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информации и уведомления</w:t>
      </w:r>
      <w:r>
        <w:br/>
      </w:r>
      <w:r>
        <w:rPr>
          <w:rFonts w:ascii="Times New Roman"/>
          <w:b/>
          <w:i w:val="false"/>
          <w:color w:val="000000"/>
        </w:rPr>
        <w:t>для экспертизы проекта цены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Ведомство уполномоченного органа проводит экспертизу планируемой Субъектом цены в соответствии с Правилами.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ведомство уполномоченного органа Субъекты предоставляют: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государственного регулирования цен либо включения в номенклатуру продукции, товаров и услуг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уведомление о предстоящем повышении цены в письменной форме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согласно приложению 1) не менее чем за тридцать календарных дней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 (за исключением субъектов розничного рынка, не занимающих доминирующее или монопольное положение на регулируемых рынках);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информацию, необходимую для проведения экспертизы цены, по требованию ведомства уполномоченного органа по результатам проведения мониторинга цен и (или) на основании жалоб, информации, сведений, указывающих на установление необоснованной цены, а также в случаях невыполнения субъектом регулируемого рынка обязанностей, установленных подпунктами 3) и 3-1)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Субъектом представляется: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пояснительная записка с обоснованием целесообразности повышения цены, с приложением документов, подтверждающих причины повышения (копии соответствующих договоров (заключенных), подтверждающие повышение стоимости сырья, материалов,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проект цен или отпускная цена по каждому виду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бухгалтерский баланс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"Об утверждении перечня и форм годовой финансовой отчетности для публикации организациями публичного интереса (кроме финансовых организаций)" (далее – Приказ № 143), зарегистрированным в Реестре государственной регистрации нормативных правовых актов за № 10641;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отчет о прибылях и убытках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отчет по труду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2014 года № 71 "Об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заполнению", зарегистрированным в Реестре государственной регистрации нормативных правовых актов за № 10125;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отчет о финансово-хозяйственной деятельности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"Об утверждении статистических форм общегосударственных статистических наблюдений по финансам предприятий и инструкций по их заполнению", зарегистрированным в Реестре государственной регистрации нормативных правовых актов за № 12227;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отчет о движении денежных средств и нематериальных активов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сводные данные о доходах и расходах, применяемые для расчета проекта цен (отпускных цен) с расшифровками по статьям затрат в целом по предприятию и отдельно по каждому виду;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применяемой системе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сведения о применяемых нормах расхода сырья и материалов, нормативной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учетная политика, в случае ее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инвестиционные программы (проекты),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годовая смета затрат, направленных на проведение капитальных ремонтных работ, приводящих к увеличению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расчет амортизационных отчислений с указанием сроков эксплуатации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документы, подтверждающие планируемый объем реализации -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расшифровка дебиторской и кредиторской задолженностей.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К уведомлению о предстоящем повышении цен в связи с введением топливного сбора прилагаются: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 цен по услуге авиаперевозки;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договоров, подтверждающие повышение стоимости авиационного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расчет потребности топлива на каждый авиационный маршрут и тип воздушного судна. При этом требование части третьей настоящего пункта на данный случай не распространяется.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Прилагаемые документы прошиваются, пронумеровываются, заверяются печатью (при ее наличии) и подписью руководителя Субъекта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Субъекта, либо лицами, замещающими их, и заверяются печатью (при ее наличии) Субъекта.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в качестве обосновывающих материалов представляются фактические данные о затратах за четыре квартала, предшествующие подаче заявки, и за предыдущий календарный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ценообразования на продукцию, товары</w:t>
      </w:r>
      <w:r>
        <w:br/>
      </w:r>
      <w:r>
        <w:rPr>
          <w:rFonts w:ascii="Times New Roman"/>
          <w:b/>
          <w:i w:val="false"/>
          <w:color w:val="000000"/>
        </w:rPr>
        <w:t>(работы, услуги) субъектов регулируемого рынка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Формирование цен на продукцию, товары (работы, услуги) осуществляется на основании раздельного учета затрат по каждому виду продукции, товаров (работ, услуг).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у Субъекта раздельного учета затрат по видам продукции, товаров (работ, услуг), затраты Субъекта разделяются по видам реализуемых продукции,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реализующих продукцию, товары (работы, услуги) по удельному весу доходов (объемов, затрат на оплату труда производственного персонала) в общих затратах Субъекта.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формировании планируемой Субъектом цены на продукцию, товары (работы, услуги) Субъекта в себестоимости учитываются расходы, непосредственно относящиеся к производству (оказанию) продукции, товаров (работ, услуг), а также расходы, подтвержденные обосновывающими материалами (договорами, счета-фактурами, финансовыми документами),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материальные расходы, определяемые исходя из их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оплату труда персонала, включая выплаты доплат и надбавок за условия труда, предусмотренные системой оплаты труда в соответствии с трудовым законодательством, учитываются при формировании цен, при этом при определении расходов на оплату труда, в расчет принимается фактическая численность персонала (административно-управленческого и производственного), не превышающая нормативную численность (при наличии), и среднемесячная заработная плата, принятая в действующих ценах, с учетом прогнозируемого изменения уровня инфляции;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амортизационные отчисления, которые определяются с использованием метода, предусмотренного учетной политикой Субъекта и направляются на проведение капитальных ремонтных работ, приводящих к увеличению стоимости основных средств, и на реализацию инвестиционных программ (проектов);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включаются в затратную часть тарифа (цены, ставки сбора) на основании подтверждающих документов о необходимости такой работы (документальное техническое подтверждение необходимости проведения таких работ, сводные сметные расчеты, объектные, локальных и ресурсные сметы (отдельно по каждому объекту) и т.п.), в том числе по объектам, находящимся в доверительном управлении Субъекта (при условии, если договор доверительного управления содержит требования о проведении такого ремонта, не приводящего к росту стоимости основных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прочие производственные расходы, непосредственно относящиеся к монопольно производимому товару (работе, услуге), включаются в затратную часть тарифа (цен, ставки сбора) на основании подтверждающих документов с учетом отраслевых особенностей;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расходы, в ценах которых учитывается выплата вознаграждения за заемные средства на реализацию инвестиционной программы, при наличии утвержденной инвестиционной программы (проекта);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расходы на выплату вознаграждения за заемные средства, привлеченные для пополнения оборотных средств, необходимых для оказания регулируемой услуги, в случае, если оплата за оказываемые регулируемые услуги производится по факту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приобретаемые аудиторские, консалтинговые, маркетинговые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оплату за эмиссию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обязательные виды страхования, налоги, сборы и другие обязательные платежи в бюджет, учитываемые в расходах периода.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Уровень прибыли, включаемый в планируемую Субъектом цену, ограничивается с учетом средств, необходимых для реализации инвестиционной программы (проекта), и амортизационных отчислений.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Инвестиции осуществляются Субъектами за счет собственных и (или) заемных средств. Источниками собственных средств являются прибыль (чистый доход) и амортизационные отчисления.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Возврат заемных средств осуществляется за счет прибыли (чистого дохода) и (или) амортизационных отчислений.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у Субъекта утвержденной в соответствии с Правилами инвестиционной программы (проекта) уровень прибыли Субъекта, включаемой в планируемую цену на регулируемую услугу, определяется исходя из фактического уровня прибыли, полученной от регулируемой услуги, но не превышающими показатель прогноза социально-экономического развития Республики Казахстан (инфляция).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формировании планируемой Субъектом цены в себестоимости не учитываются расходы, не относящиеся непосредственно к производству (оказанию) продукции, товаров (работ, услуг), а также не подтвержденные обосновывающими материалами (договорами, счета-фактурами, финансовыми документами),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амортизационные отчисления основных средств, неиспользуемых при производстве (оказании) продукции, товаров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платежи за сверхнормативные выбросы (сбросы)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безнадежные долги;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штрафы, пени, неустойка и другие виды санкций за нарушение условий хозяйственных договоров, судебные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штрафы и пени за сокрытие (занижение)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убытки от хищений;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содержание незадействованных активов в производстве обслуживающих хозяйств и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содержание оздоровительных лагерей, объектов культуры и спорта, жилого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проведение культурно-просветительных, оздоровительных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 оказание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на потери от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на приобретение подарков к юбилейным датам или выдаваемые в виде поощрения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на премирование и другие формы стимулирования по итогам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на членские взносы в общественные организации и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на оплату отпусков работников,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на оплату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льготы работникам Субъекта, кроме предусмотренных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на компенсацию стоимости питания детям, находящимся в дошкольных учреждениях, санаториях и оздоровительных лагерях;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отчисления профессиональным союзам на цели, определенные коллективным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на услуги банков и организации, осуществляющих отдельные виды банковских операции по приему коммунальных платежей от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на услуги консалтинговых компаний.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Причинами отказа в рассмотрении уведомления Субъекта о повышении предельной цены являются: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нарушение Субъектом сроков представления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непредставление Субъектом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несоответствие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По требованию ведомства уполномоченного органа Субъект предоставляет в ведомство уполномоченного органа дополнительную информацию в письменной форме,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таком случае сроки рассмотрения приостанавливаются до предоставления субъектами рынка соответствующей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дата ввода предельной цены переносится на срок предоставления субъектами рынка соответствующей информации.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Ведомство уполномоченного органа не позднее тридцати календарных дней со дня получения уведомления о предстоящем повышении цены,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согласно приложению 1) или информации об отпускных ценах, или информации, предоставленной в рамках контроля за соблюдением порядка ценообразования на регулируемых рынках направляет Субъекту: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мотивированное заключение о запрете на повышение цены,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мотивированное заключение согласно приложению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мотивированное заключение по снижению действующей или проектируемой цены до уровня обоснованной цены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мотивированное заключение согласно приложению 3) с приложением сметы расходов на оказание услуг по электроснабжению/снабженческая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предельной цены на регулируемые услуги/снабженческая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предельной цены реализации товарного газа (в разрезе филиалов)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оказываемой услуги/снабженческой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экспертизы цены не позднее десяти календарных дней со дня получения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связи с введением топливного сбора, ведомство уполномоченного органа направляет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мотивированное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мотивированное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сметы расходов на оказание услуг по электроснабжению/снабженческая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предельной цены на регулируемые услуги/снабженческая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предельной цены реализации товарного газа (в разрезе филиалов)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оказываемой услуги/снабженческой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оснований для вынесения мотивированного заключения ведомство уполномоченного органа извещает об этом Субъекта в установленные настоящем пункте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Мотивированное заключение направляется Субъекту по почте с уведомлением либо вручается его представителю нарочно под роспись.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Субъект на основании полученного мотивированного заключения устанавливает соответствующую цену на продукцию, товары (работы, услуги) с даты, указанной в уведомлении, направленном в ведомство уполномоченного органа, либо с даты, установленной ведомством уполномоченного органа в случае предоставления Субъектом информации об отпускных ценах либо информации, предоставленной в рамках контроля за соблюдением Правил.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Субъект, не превышая предельной цены, вправе самостоятельно снижать и повышать цены на производимые (реализуемые) товары (работы, услуги) с предоставлением в ведомство уполномоченного органа информации, указывающей на причины снижения или повышения, не позднее пяти рабочих дней со дня снижения или повышения цены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целях контроля за соблюдением порядка ценообразования на регулируемых рынках, а также в случаях,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ведомство уполномоченного органа осуществляет мониторинг цен Субъектов.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проведения мониторинга цен и (или) на основании жалоб, информации, сведений, указывающих на установление необоснованной цены, а также в случаях невыполнения субъектом регулируемого рынка обязанностей, установленных подпунктами 3) и 3-1)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ведомство уполномоченного органа проводит экспертизу цены в соответствии с Правилами, и выносит решения о снижении действующей цены.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отношении ценообразования на товарный газ допускается установление различных уровней цен по группам потребителей в соответствии с Методикой расчета предельных цен на товарный газ субъектов регулируемого рынка,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 апреля 2014 года № 66-ОД, зарегистрированным в Реестре государственной регистрации нормативных правовых актов за № 9354.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рассмотрении обоснованности цен ведомство уполномоченного органа проводит экспертизу путем сравнительного анализа: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проектов планируемой цены с ценами на аналогичный товар (работы, услуги), установленными другими субъектами на том же товарном рынке, или сопоставимых товарных рынках, в том числе за пределами Республики Казахстан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применяемых Субъектом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 путем сравнения с соответствующими отраслевыми нормами, утверждаемыми государственным органом, осуществляющим руководство соответствующей отраслью (сферой) государственного управления, или нормами, применяемыми субъектами, оказывающими услуги на сопоставимых регулируемых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оплату труда персонала Субъекта с затратами на оплату труда субъектов рынка, оказывающих услуги на сопоставимых регулируемых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расходов, оказывающих влияние на увеличение цен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рассмотрении обоснованности цен в связи с введением топливного сбора ведомство уполномоченного органа проводит экспертизу цены на основе анализа представленных субъектом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подтверждающих повышение стоимости авиационного топлива.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Исключен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 результатам экспертизы цены, не позднее тридцати календарных дней со дня получения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информации об отпускных ценах, или информации, предоставленной в рамках контроля за соблюдением порядка ценообразования на регулируемых рынках, ведомство уполномоченного органа направляет Субъекту: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мотивированное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мотивированное заключение по снижению действующей или проектируемой цены до уровня обоснованной цены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мотивированное заключение согласно приложению 3) с приложением сметы расходов на оказание услуг по электроснабжению/снабженческая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предельной цены на регулируемые услуги/снабженческая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предельной цены реализации товарного газа (в разрезе филиалов)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оказываемой услуги/снабженческой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экспертизы цены не позднее десяти календарных дней со дня получения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связи с введением топливного сбора, ведомство уполномоченного органа направляет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мотивированное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мотивированное заключение по снижению действующей или проектируемой цены до уровня обоснованной цены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мотивированное заключение согласно приложению 3) с приложением сметы расходов на оказание услуг по электроснабжению/снабженческая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предельной цены на регулируемые услуги/снабженческая надбавка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предельной цены реализации товарного газа (в разрезе филиалов)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оказываемой услуги/снабженческой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оснований для вынесения мотивированного заключения ведомство уполномоченного органа извещает об этом Субъекта в установленные настоящем пункте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Мотивированное заключение направляется Субъекту по почте с уведомлением либо вручается его представителю нарочно под роспись.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 случае отсутствия оснований для вынесения мотивированного заключения ведомство уполномоченного органа извещает об этом субъекту регулируемого рынка в сроки, предусмотренные в пункте 20 Правил.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Мотивированное заключение направляется субъекту регулируемого рынка по почте с уведомлением либо вручается его представителю нарочно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 регулируемого рынка на основании полученного мотивированного заключения устанавливает соответствующую цену на товары (работы, услуги) в срок не позднее тридцати календарных дней с даты, указанной в уведомлении направленной в ведомство уполномоченного органа либо с даты установленной уполномоченным органом, в случае предоставления субъектом регулируемого рынка информации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Субъект, не превышая предельной цены, вправе самостоятельно снижать и повышать цены на производимые (реализуемые) товары (работы, услуги) с предоставлением в ведомство уполномоченного органа информации, указывающей на причины снижения или повышения, не позднее пяти рабочих дней со дня снижения или повышения цены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случае неисполнения расходов по покупке и (или) транспортировке электрической энергии, учтенных в согласованной предельной цене субъекта регулируемого рынка в области электроэнергетики, ведомство уполномоченного органа принимает решение о снижении согласованной предельной цены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транспортировке электрической энергии.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Ведомство уполномоченного органа снижает проектируемую цену в ходе рассмотрения уведомления о предстоящем повышении цен субъекта регулируемого рынка в области электроэнергетики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транспортировке электрической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 субъекта регулируемого рынка в области электроэнергетики возникают убытки в результате увеличения разницы между расходами по покупке и (или) транспортировке электрической энергии, учтенными в согласованной предельной цене, и фактическими расходами по покупке и (или) транспортировке электрической энергии, ведомство уполномоченного органа, при рассмотрении уведомления о предстоящем повышении цен субъекта регулируемого рынка в области электроэнергетики, возмещает такие убытки посредством увеличения предельной цены на возникшую разницу.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утверждения и корректировки инвестиционной</w:t>
      </w:r>
      <w:r>
        <w:br/>
      </w:r>
      <w:r>
        <w:rPr>
          <w:rFonts w:ascii="Times New Roman"/>
          <w:b/>
          <w:i w:val="false"/>
          <w:color w:val="000000"/>
        </w:rPr>
        <w:t>программы (проекта) субъекта регулируемого рынка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Инвестиционная программа (проект) субъекта разрабатывается с учетом приоритетов развития Республики Казахстан и социально-экономических показателей Республики Казахстан, для достижения утвержденных показателей и индикаторов отраслевых или местных программ восстановления, реконструкции, модернизации систем на соответствующий период.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Инвестиционная программа (проект) учитывается в предельной цене товара (работы, услуги) субъекта регулируемого рынка при условии ее утверждения ведомством уполномоченного органа.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Для включения в предельную цену расходов на инвестиции Субъект обращается в ведомство уполномоченного органа с заявкой в произвольной форме на утверждение инвестиционной программы (проекта) с приложением следующих материалов: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планируемая инвестиционная программа (проект) субъекта регулируемого рынка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об инвестиционных затратах на реализацию инвестиционной программы (проекта) с указанием стоимости приобретаемых основных средств, строительно-монтажных работ с приложением сравнительного анализа уровня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документов, подтверждающих прогнозный размер и предварительные условия финансирования, в том числе заемных ресурсов (вознаграждение по заемным средствам, период финансирования, комиссионные выплаты, сроки и условия возврата заемных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документов, подтверждающих размеры и условия финансирования инвестиционной программы (проекта) в случае, если для их реализации выделяются средства из республиканского, местного бюджетов или привлекаются кредиты (инвестиции) под гарантии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к планируемой Субъектом инвестиционной программе (проекту) документы прошиваются, пронумеровываются и заверяются печатью (при ее наличии) и подписью руководителя субъекта,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 либо лицами, замещающими их, и заверяются печатью (при ее наличии)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Планируемая инвестиционная программа (проекта) субъекта предоставляется одновременно с уведомлением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информацией об отпускных ценах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27. Ведомство уполномоченного органа корректирует: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 планируемой Субъектом инвестиционную программу (проект);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утвержденную инвестиционную программу (проект);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анализ информации об исполнении.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Субъект не позднее 1 октября текущего года вправе обратиться в ведомство уполномоченного органа с предложением о корректировке утвержденной инвестиционной программы (проекта).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 предложению о корректировке утвержденной инвестиционной программы (проекта), прилагаются: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 инвестиционной программы (проекта) с учетом корректировок с приложением материалов, обосновывающих внесение корректировок в инвестиционную программу (проект) (бизнес-план, прайс-листы, копии договоров, проектно-сметная документация, прошедшая экспертизу в установленном порядке);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оценка субъекта о необходимости внесения корректировок в инвестиционную программу (проект) с приложением обосновывающих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условия финансирования и возврата заемных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если для реализации инвестиционной программы (проекта) выделяются средства из республиканского и (или) местных бюджетов или привлекаются кредиты (инвестиции) под гарантии Правительства Республики Казахстан, то представляются документы, подтверждающие размеры и условия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 прошиваются, пронумеровываются и заверяются печатью (при ее наличии) и подписью руководителя Субъекта,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 либо лицами, замещающими их, и заверяются печатью (при ее наличии)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30. Ведомство уполномоченного органа рассматривает предложение о корректировке инвестиционной программы (проекта) в течение тридцати календарных дней с момента его представления.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снижении утвержденной суммы инвестиционной программы, ведомство уполномоченного органа снижает предельную цену субъекта.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случае отказа в утверждении инвестиционной программы (проекта), в том числе с учетом корректировки ведомство уполномоченного органа направляет Субъекту мотивированное заключение об отказе в утверждении инвестиционной программы (проекта), в том числе с учетом корректировки.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отказа в рассмотрении или в утверждении инвестиционной программы (проекта) является непредставление и (или) представление не в полном объеме документов, указанных в пункте 26 и несоответствие части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отказа в корректировке утвержденной инвестиционной программы (проекта) является непредставление и (или) представление не в полном объеме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несоответствие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31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32. Субъект регулируемого рынка обязан предоставлять в ведомство уполномоченного органа полугодовую информацию об исполнении либо неисполнении инвестиционной программы (проекта), учтенной в предельной цене, по форме, утвержденной уполномоченным органом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двадцать пятого числа месяца, следующего за отчетным полугодием, с последующим ее размещением в средствах массовой информации, за исключением субъектов регулируемого рынка, которые предоставляют данную информацию в соответствии с законами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32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33. Ведомство уполномоченного органа рассматривает полугодовую информацию об исполнении инвестиционной программы (проекта), учтенной в предельной цене, представленную субъектом регулируемого рынка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ее неисполнения по итогам года вносит предписание субъекту регулируемого рынка о возврате дохода, полученного и не использованного на реализацию инвестиционной программы (проекта), учтенной в предельной цене. Информация о внесенном субъекту регулируемого рынка предписании, указанном в настоящем пункте, размещается на интернет-ресурсе уполномоченного органа.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экспертизы цены субъект регулируемого рынка в области электроэнергетики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ведомство уполномоченного органа проводит публичные слушания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предстоящем повышении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Наименование субъекта регулируемого рынка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Вид регулируемой услуги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Планируемые действия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(информация о предстоящем повышении цены)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Дата, с которой субъект регулируемого рынка планирует повышать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Прилагаемые документы (материалы)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(проекта)субъекта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Мотивированное заключение о запрете на повышение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рассмотрев уведомление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 регулируемого рынка)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предстоящем повышении цен на оказываемые услуги (виды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июля 1998 года "О естественных монополиях и регулируемых рынках"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регулируемых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рынках, утверждения и корректировки инвестиционной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(проекта) субъекта регулируемого рынка,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национальной экономики Республики Казахстан от 29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года № 174, зарегистрированным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нормативных правовых актов за № 10594, сообщает о запрете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повышении цены на (услуги, 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Место для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Мотивированное заключение по снижению действующей или</w:t>
      </w:r>
      <w:r>
        <w:br/>
      </w:r>
      <w:r>
        <w:rPr>
          <w:rFonts w:ascii="Times New Roman"/>
          <w:b/>
          <w:i w:val="false"/>
          <w:color w:val="000000"/>
        </w:rPr>
        <w:t>проектируемой цены до уровня обоснованной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рассмотрев уведомление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 регулируемого рынка)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предстоящем повышении цен на оказываемые услуги (виды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услуг)____________________________________________________________,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естественных монополиях и регулируемых рынках"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ценообразования на регулируемых рынках, утверждения и корректировки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инвестиционной программы (проекта) субъекта регулируемого рынка,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29 декабря 2014 года № 174 (далее - Правила), сообщает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снижения действующей или проектируемой цены с (услуги,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субъекта, дата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 на регулируемые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уровня цены, обоснованной в соответствии с порядком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ценообразования,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_____________________________________________________________(причина снижении действующей или проектируемой цены)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(проекта)субъекта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приказа Министра национальной экономики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</w:t>
      </w:r>
      <w:r>
        <w:br/>
      </w:r>
      <w:r>
        <w:rPr>
          <w:rFonts w:ascii="Times New Roman"/>
          <w:b/>
          <w:i w:val="false"/>
          <w:color w:val="000000"/>
        </w:rPr>
        <w:t>по электроснабжению/снабженческая надбавка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3944"/>
        <w:gridCol w:w="1603"/>
        <w:gridCol w:w="713"/>
      </w:tblGrid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предоставление услуг,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товары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недвижимости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объекта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средства пожаротушения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 билеты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медосмотр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АУП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 сборы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аудиторских услуг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нотариальные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работников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периодическую печать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расходы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1С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оргтехники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почты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прочие материалы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объявления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услуги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консультационным услугам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поддержке программного обеспечения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тех. сопровождению оборудования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компьютеров/оборудования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видеонаблюдения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оборудования "кол-центра"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"электронной очереди"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 за заемные средства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 по снабженческой надбавке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кВтч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без учета НДС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Предельная цена на регулируемые услуги (снабженческая надбавка)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2"/>
        <w:gridCol w:w="5384"/>
        <w:gridCol w:w="2018"/>
        <w:gridCol w:w="896"/>
      </w:tblGrid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(снабженческая надбавка)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773"/>
        <w:gridCol w:w="4602"/>
        <w:gridCol w:w="463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персонала,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т. ч.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затраты в зависимости от оказываемой услуги могут при необходимости расширены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Предельная цена реализации товарного газа (в разрезе филиалов)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380"/>
        <w:gridCol w:w="5701"/>
        <w:gridCol w:w="683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цена товарного газа (или закупочная цена)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 по реализации газа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Планируемая инвестиционная программа (проект)</w:t>
      </w:r>
      <w:r>
        <w:br/>
      </w:r>
      <w:r>
        <w:rPr>
          <w:rFonts w:ascii="Times New Roman"/>
          <w:b/>
          <w:i w:val="false"/>
          <w:color w:val="000000"/>
        </w:rPr>
        <w:t>информация субъекта регулируемого рынка</w:t>
      </w:r>
      <w:r>
        <w:br/>
      </w:r>
      <w:r>
        <w:rPr>
          <w:rFonts w:ascii="Times New Roman"/>
          <w:b/>
          <w:i w:val="false"/>
          <w:color w:val="000000"/>
        </w:rPr>
        <w:t>о ходе исполнения субъектом инвестиционной программы</w:t>
      </w:r>
      <w:r>
        <w:br/>
      </w:r>
      <w:r>
        <w:rPr>
          <w:rFonts w:ascii="Times New Roman"/>
          <w:b/>
          <w:i w:val="false"/>
          <w:color w:val="000000"/>
        </w:rPr>
        <w:t>(проекта)/об исполнении инвестиционной программы (проекта)*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_______ год___________________________________________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субъекта регулируемого рынка, вид деятельности,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утвержден(а) программа (проект) (дата, номер приказа)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87"/>
        <w:gridCol w:w="1119"/>
        <w:gridCol w:w="487"/>
        <w:gridCol w:w="487"/>
        <w:gridCol w:w="694"/>
        <w:gridCol w:w="696"/>
        <w:gridCol w:w="487"/>
        <w:gridCol w:w="757"/>
        <w:gridCol w:w="757"/>
        <w:gridCol w:w="757"/>
        <w:gridCol w:w="757"/>
        <w:gridCol w:w="757"/>
        <w:gridCol w:w="757"/>
        <w:gridCol w:w="757"/>
        <w:gridCol w:w="758"/>
        <w:gridCol w:w="758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инвестиционной программы (проекта) в разрезе источников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(для натуральных показателей)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инвестиционной программы (проекты),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(Ф.И.О., подпись, дата,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 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Полугодовая информация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 об исполнении</w:t>
      </w:r>
      <w:r>
        <w:br/>
      </w:r>
      <w:r>
        <w:rPr>
          <w:rFonts w:ascii="Times New Roman"/>
          <w:b/>
          <w:i w:val="false"/>
          <w:color w:val="000000"/>
        </w:rPr>
        <w:t>(наименование, БИН/ИИН субъекта регулируемого рынка)</w:t>
      </w:r>
      <w:r>
        <w:br/>
      </w:r>
      <w:r>
        <w:rPr>
          <w:rFonts w:ascii="Times New Roman"/>
          <w:b/>
          <w:i w:val="false"/>
          <w:color w:val="000000"/>
        </w:rPr>
        <w:t>либо неисполнении инвестиционной программы</w:t>
      </w:r>
      <w:r>
        <w:br/>
      </w:r>
      <w:r>
        <w:rPr>
          <w:rFonts w:ascii="Times New Roman"/>
          <w:b/>
          <w:i w:val="false"/>
          <w:color w:val="000000"/>
        </w:rPr>
        <w:t>(проекта), учтенной в предельной цене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деятельности по 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_______________ 201__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(полугодие)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192"/>
        <w:gridCol w:w="2602"/>
        <w:gridCol w:w="730"/>
        <w:gridCol w:w="730"/>
        <w:gridCol w:w="730"/>
        <w:gridCol w:w="730"/>
        <w:gridCol w:w="1542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инвестиционной программы (проекта) (с указанием периода действия)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утверждена (дата, номер приказа)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618"/>
        <w:gridCol w:w="856"/>
        <w:gridCol w:w="618"/>
        <w:gridCol w:w="856"/>
        <w:gridCol w:w="618"/>
        <w:gridCol w:w="1491"/>
        <w:gridCol w:w="1076"/>
        <w:gridCol w:w="1492"/>
        <w:gridCol w:w="660"/>
        <w:gridCol w:w="1496"/>
        <w:gridCol w:w="664"/>
        <w:gridCol w:w="380"/>
        <w:gridCol w:w="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параметры (показатели) мероприятия, объекта инвестиционной программы, учтенной в предельной цене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 *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Суммаинвестиций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1)*с приложением подтверждающих документов по реализации инвестиционной программы (копии соответствующих договоров, контрактов, акты о приемке выполненных работ (форма № 2), справка о стоимости выполненных работ и затрат (форма № КС-3), счет–фактуры, акты–приемки в эксплуатацию государственных приемочных комиссий, внутренние накладные, внутренние приказы субъектов регулируемого рынка о вводе в эксплуатацию и принятии на баланс);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