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67a8" w14:textId="5806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города Астаны от 22 сентября 2010 года № 387/51-IV "О Правилах предоставления жилищной помощи в городе Астане"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27 марта 2014 года № 222/31-V. Зарегистрировано Департаментом юстиции города Астаны 30 апреля 2014 года № 809. Утратило силу решением маслихата города Астаны от 6 марта 2019 года № 363/45-VI.</w:t>
      </w:r>
    </w:p>
    <w:p>
      <w:pPr>
        <w:spacing w:after="0"/>
        <w:ind w:left="0"/>
        <w:jc w:val="both"/>
      </w:pPr>
      <w:r>
        <w:rPr>
          <w:rFonts w:ascii="Times New Roman"/>
          <w:b w:val="false"/>
          <w:i w:val="false"/>
          <w:color w:val="ff0000"/>
          <w:sz w:val="28"/>
        </w:rPr>
        <w:t xml:space="preserve">
      Сноска. Утратило силу решением маслихата города Астаны от 06.03.2019 </w:t>
      </w:r>
      <w:r>
        <w:rPr>
          <w:rFonts w:ascii="Times New Roman"/>
          <w:b w:val="false"/>
          <w:i w:val="false"/>
          <w:color w:val="ff0000"/>
          <w:sz w:val="28"/>
        </w:rPr>
        <w:t>№ 363/45-VI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16 апреля 1997 года "О жилищных отношениях", от 13 января 2012 года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маслихат города Астаны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22 сентября 2010 года № 387/51-IV "О Правилах предоставления жилищной помощи в городе Астане" (зарегистрировано в Реестре государственной регистрации нормативных правовых актов 29 октября 2010 года за № 652, опубликовано в газетах "Астана акшамы" № 129 от 20 ноября 2010 года, "Вечерняя Астана" № 135 от 20 ноября 2010 года) следующие изменения:</w:t>
      </w:r>
    </w:p>
    <w:bookmarkEnd w:id="1"/>
    <w:p>
      <w:pPr>
        <w:spacing w:after="0"/>
        <w:ind w:left="0"/>
        <w:jc w:val="both"/>
      </w:pPr>
      <w:r>
        <w:rPr>
          <w:rFonts w:ascii="Times New Roman"/>
          <w:b w:val="false"/>
          <w:i w:val="false"/>
          <w:color w:val="000000"/>
          <w:sz w:val="28"/>
        </w:rPr>
        <w:t>
      в Правилах предоставления жилищной помощи в городе Астане (далее – Правила), утвержденных указанным решением:</w:t>
      </w:r>
    </w:p>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слова "РНН __________" исключить;</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абзац второй изложить в следующей редакции:</w:t>
      </w:r>
    </w:p>
    <w:bookmarkEnd w:id="4"/>
    <w:p>
      <w:pPr>
        <w:spacing w:after="0"/>
        <w:ind w:left="0"/>
        <w:jc w:val="both"/>
      </w:pPr>
      <w:r>
        <w:rPr>
          <w:rFonts w:ascii="Times New Roman"/>
          <w:b w:val="false"/>
          <w:i w:val="false"/>
          <w:color w:val="000000"/>
          <w:sz w:val="28"/>
        </w:rPr>
        <w:t>
            "коммунальные и иные услуги – услуги по содержанию жилого дома (жилого здания), коммунальные услуги, услуги связи в части увеличения абонентской платы за телефон, подключенный к городской сети телекоммуникаций, арендная плата за пользование жилищем, арендованным местным исполнительным органом в частном жилищном фонде;";</w:t>
      </w:r>
    </w:p>
    <w:bookmarkStart w:name="z6" w:id="5"/>
    <w:p>
      <w:pPr>
        <w:spacing w:after="0"/>
        <w:ind w:left="0"/>
        <w:jc w:val="both"/>
      </w:pPr>
      <w:r>
        <w:rPr>
          <w:rFonts w:ascii="Times New Roman"/>
          <w:b w:val="false"/>
          <w:i w:val="false"/>
          <w:color w:val="000000"/>
          <w:sz w:val="28"/>
        </w:rPr>
        <w:t>
            в абзаце третьем слова "оплату стоимости прибора учета" исключить;</w:t>
      </w:r>
    </w:p>
    <w:bookmarkEnd w:id="5"/>
    <w:bookmarkStart w:name="z7" w:id="6"/>
    <w:p>
      <w:pPr>
        <w:spacing w:after="0"/>
        <w:ind w:left="0"/>
        <w:jc w:val="both"/>
      </w:pPr>
      <w:r>
        <w:rPr>
          <w:rFonts w:ascii="Times New Roman"/>
          <w:b w:val="false"/>
          <w:i w:val="false"/>
          <w:color w:val="000000"/>
          <w:sz w:val="28"/>
        </w:rPr>
        <w:t>
            абзац четвертый исключить;</w:t>
      </w:r>
    </w:p>
    <w:bookmarkEnd w:id="6"/>
    <w:bookmarkStart w:name="z8" w:id="7"/>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пункта 2</w:t>
      </w:r>
      <w:r>
        <w:rPr>
          <w:rFonts w:ascii="Times New Roman"/>
          <w:b w:val="false"/>
          <w:i w:val="false"/>
          <w:color w:val="000000"/>
          <w:sz w:val="28"/>
        </w:rPr>
        <w:t xml:space="preserve"> слова "а также стоимости прибора учета" исключить;</w:t>
      </w:r>
    </w:p>
    <w:bookmarkEnd w:id="7"/>
    <w:bookmarkStart w:name="z9"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"стоимостью прибора учета и" исключить;</w:t>
      </w:r>
    </w:p>
    <w:bookmarkEnd w:id="8"/>
    <w:bookmarkStart w:name="z10"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подпункт 4) изложить в следующей редакции:</w:t>
      </w:r>
    </w:p>
    <w:bookmarkEnd w:id="10"/>
    <w:p>
      <w:pPr>
        <w:spacing w:after="0"/>
        <w:ind w:left="0"/>
        <w:jc w:val="both"/>
      </w:pPr>
      <w:r>
        <w:rPr>
          <w:rFonts w:ascii="Times New Roman"/>
          <w:b w:val="false"/>
          <w:i w:val="false"/>
          <w:color w:val="000000"/>
          <w:sz w:val="28"/>
        </w:rPr>
        <w:t>
            "4) адресная справка или книга регистрации граждан;";</w:t>
      </w:r>
    </w:p>
    <w:bookmarkStart w:name="z12" w:id="11"/>
    <w:p>
      <w:pPr>
        <w:spacing w:after="0"/>
        <w:ind w:left="0"/>
        <w:jc w:val="both"/>
      </w:pPr>
      <w:r>
        <w:rPr>
          <w:rFonts w:ascii="Times New Roman"/>
          <w:b w:val="false"/>
          <w:i w:val="false"/>
          <w:color w:val="000000"/>
          <w:sz w:val="28"/>
        </w:rPr>
        <w:t>
            подпункт 10) изложить в следующей редакции:</w:t>
      </w:r>
    </w:p>
    <w:bookmarkEnd w:id="11"/>
    <w:p>
      <w:pPr>
        <w:spacing w:after="0"/>
        <w:ind w:left="0"/>
        <w:jc w:val="both"/>
      </w:pPr>
      <w:r>
        <w:rPr>
          <w:rFonts w:ascii="Times New Roman"/>
          <w:b w:val="false"/>
          <w:i w:val="false"/>
          <w:color w:val="000000"/>
          <w:sz w:val="28"/>
        </w:rPr>
        <w:t>
            "10) счета о размерах ежемесячных взносов на содержание жилого дома (жилого здания);";</w:t>
      </w:r>
    </w:p>
    <w:bookmarkStart w:name="z13" w:id="12"/>
    <w:p>
      <w:pPr>
        <w:spacing w:after="0"/>
        <w:ind w:left="0"/>
        <w:jc w:val="both"/>
      </w:pPr>
      <w:r>
        <w:rPr>
          <w:rFonts w:ascii="Times New Roman"/>
          <w:b w:val="false"/>
          <w:i w:val="false"/>
          <w:color w:val="000000"/>
          <w:sz w:val="28"/>
        </w:rPr>
        <w:t>
            подпункт 13) исключить;</w:t>
      </w:r>
    </w:p>
    <w:bookmarkEnd w:id="12"/>
    <w:bookmarkStart w:name="z14" w:id="1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13"/>
    <w:p>
      <w:pPr>
        <w:spacing w:after="0"/>
        <w:ind w:left="0"/>
        <w:jc w:val="both"/>
      </w:pPr>
      <w:r>
        <w:rPr>
          <w:rFonts w:ascii="Times New Roman"/>
          <w:b w:val="false"/>
          <w:i w:val="false"/>
          <w:color w:val="000000"/>
          <w:sz w:val="28"/>
        </w:rPr>
        <w:t>
            "При назначении жилищной помощи учитываются расходы на оплату следующих видов коммунальных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 Управление в течение десяти дней со дня принятия документов принимает решение о назначении или об отказе в назначении жилищной помощи.";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"26. В случае несвоевременного предоставления получателями жилищной помощи сведений о потребленных коммунальных и иных услугах (в течение двух месяцев) по уважительным причинам (болезнь, выезд за пределы города) и при наличии соответствующих справок, подтверждающих эти причины, жилищная помощь выплачивается за указанный период."; </w:t>
      </w:r>
    </w:p>
    <w:bookmarkStart w:name="z18" w:id="1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"29. Выплата жилищной помощи на содержание жилого дома (жилого здания) в части оплаты капитального ремонта и (или) взносов на накопление средств на капитальный ремонт общего имущества объекта кондоминиума, производится через отделения банков второго уровня путем ее перечисления на сберегательный счет органу управления объектом кондоминиума для накопления сумм на капитальный ремонт общего имущества объекта кондоминиума.".</w:t>
      </w:r>
    </w:p>
    <w:bookmarkStart w:name="z19" w:id="1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 города Астаны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Жауханов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Есилов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