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c55b" w14:textId="36fc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"Аттестация лабораторий по экспертизе качества семян"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5 ноября 2014 года № 102-1824. Зарегистрировано Департаментом юстиции города Астаны 5 декабря 2014 года № 860. Утратила силу постановлением акимата города Астаны от 9 февраля 2016 года № 102-234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Утратила силу постановлением акимата города Астаны от 09.02.2016 </w:t>
      </w:r>
      <w:r>
        <w:rPr>
          <w:rFonts w:ascii="Times New Roman"/>
          <w:b w:val="false"/>
          <w:i w:val="false"/>
          <w:color w:val="ff0000"/>
          <w:sz w:val="28"/>
        </w:rPr>
        <w:t>№ 102-234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июня 2014 года № 623 "Об утверждении стандарта государственной услуги "Аттестация лабораторий по экспертизе качества семян", акимат город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"Аттестации лабораторий по экспертизе качества семян".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города Астаны" обеспечить государственную регистрацию настоящего постановления в органах юстиции с последующим его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Астаны Нагаспаева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99"/>
        <w:gridCol w:w="10001"/>
      </w:tblGrid>
      <w:tr>
        <w:trPr>
          <w:trHeight w:val="30" w:hRule="atLeast"/>
        </w:trPr>
        <w:tc>
          <w:tcPr>
            <w:tcW w:w="2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Джаксыбеков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2014 года № 102-1824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лабораторий по экспертизе качества семян"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"Аттестация лабораторий по экспертизе качества семян" (далее – государственная услуга) оказывается уполномоченным органом акимата города Астаны – Государственным учреждением "Управление сельского хозяйства города Астаны" (далее – услугодатель).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лабораторий по экспертизе качества семян", утвержденного постановлением Правительства Республики Казахстан от 6 июня 2014 года № 623 (далее – Стандарт), государственная услуга оказывается при непосредственном обращении к услугодателю, а также через веб-портал "электронного правительства"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осуществляются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 – электронная (частично автоматизированная) 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Результатом оказания государственной услуги является выдача свидетельства об аттестации лаборатории по экспертизе качества семян в форме электронного документа, удостоверенного электронной цифровой подписью (далее – ЭЦП) уполномоченного должностного лица услугодателя в оказании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является наличие заявления услугополучателя по форме с приложением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Порядок действий структурных подразделений (работников) при оказании государственной услуги, процедуры (действия) и последовательность их выполнения, в том числе этапы прохождения всех процедур (действий) в разрезе каждого структурного подразделения: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процедура 1: заявление подается в канцелярию услугодателя либо через портал, регистрируется с присвоением регистрационного номера и даты, после чего передается первому руководителю услугодателя либо его заместителю. Максимально допустимое время для осуществления данной процедуры – не более 15 (пятнадцати) минут. Результат – регистрация заявления (документов)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процедура 2: руководитель услугодателя либо его заместитель в день поступления документов налагает резолюцию и передает руководителю отдела. Максимально допустимое время для осуществления данной процедуры – не более 15 (пятнадцать) минут. Результат – зарегистрированные документы с визой руководителя услугодателя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процедура 3: руководитель отдела в день поступления документа налагает резолюцию и передает специалисту отдела. Максимально допустимое время для осуществления данной процедуры – не более 15 (пятнадцати) минут. Результат – определение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условие 1: специалист отдела в течение 2 (двух) рабочих дней изучает представленные документы. Результат – рассмотрение необходимых документов услугополучателя для получения свидетельства об аттестации лаборатории по экспертизе качества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процедура 4: предоставление специалистом отдела поступивших от услугополучателя документов на рассмотрение экспертной комиссии на соответствие требованиям (далее – комиссия). Максимально допустимое время для осуществления данной процедуры – 2 (два) рабочих дня. Результат – рассмотрение комиссии документов от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процедура 5: комиссия в течение 10 (десяти) рабочих дней со дня поступления заявления на аттестацию изучает представленные документы и соответствие требованиям. Комиссией составляется акт соответствия требованиям. Максимально допустимое время для осуществления данной процедуры – 10 (десять) рабочих дня. Результат – рассмотрение членами комиссии необходимых документов услугополучателя для получения свидетельства об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процедура 6: комиссия большинством голосов принимает решение о соответствии или несоответствии физического или юридического лица требованиям. Максимально допустимое время для осуществления данной процедуры – 3 (три) рабочих дня. Результат – решение комиссии о соответствии квалификационным требованиям услугополучателя, который оформляется протоколом и подписывается всеми членами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процедура 7: осуществление специалистом отдела организационных мероприятий по оформлению и выдача свидетельства об аттестации лаборатории по экспертизе качества семян услугополучателю в оказании государственной услуги. Максимально допустимое время для осуществления данной процедуры – 1 (один) рабочий день. Результат – выдача свидетельства об аттестации лаборатории по экспертизе качества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работников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В процессе оказания государственной услуги участвуют следующие структурные подразделения: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и (или) его заместитель;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специалист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экспертная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Описание последовательности процедур (действий)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Подробное описание последовательности процедур (действий),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Пошаговые действия и решения услугодателя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осуществляет регистрацию на портале с помощью своего регистрационного свидетельства электронной цифровой подписи (далее – ЭЦП), процесс ввода услугополучателем пароля (процесс авторизации) на портал, который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1: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 для получения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условие 1: проверка на портале подлинности данных о зарегистрированном услугополучателе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2: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3: выбор услугополучателем электронной государственной услуги (далее – ЭГУ), указанной в настоящем Регламенте, вывод на экран формы запроса для оказания ЭГУ и заполнение услугополучателем формы (ввод данных) с учетом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процесс 4: оплата услуги на платежный шлюз "электронного правительства", с последующей передачей в информационную систему государственной базы данных "Е-лицензирование" (далее – ИС ГБД "Е-лицензирование") бесплатно;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5: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условие 3: проверка портала,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и БИН, указанных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6: формирование сообщения об отказе в запрашиваемой ЭГУ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процесс 7: удостоверение (подписание) посредством ЭЦП услугополучателя заполненной формы (введенных данных) запроса на оказание ЭГУ;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8: регистрация электронного документа (запроса услугополучателя) в ИС ГБД "Е-лицензирование"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условие 4: проверка услугодателем соответствия услугополучателя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процесс 9: формирование сообщения об отказе в запрашиваемой ЭГУ в связи с имеющимися нарушениями в данных услугополучателя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процесс 10: получение услугополучателем результата ЭГУ (электронная лицензия), сформированною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Пошаговые действия и решения через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услуги) приведены в приложении 2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процесс 1: ввод сотрудником услугодателя логина и пароля (процесс авторизации) в ИС ГБД "Е-лицензирование" для оказания ЭГУ;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условие 1: проверка в ИС ГБД "Е-лицензирование" подлинности данных о зарегистрированном сотруднике услугодателя через логин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процесс 2: формирование в ИС ГБД "Е-лицензирование" сообщения об отказе в авторизации в связи с имеющимися нарушениями в данных сотрудника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3: выбор сотрудником услугодателя ЭГУ, указанной в настоящем Регламенте, вывод на экран формы запроса для оказания ЭГУ и ввод сотрудником услугодателя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4: направление запроса через шлюз "электронного правительства" в государственной базе данных физические лица (далее – ГБД ФЛ)/ государственной базе данных юридических лица (далее – ГБД ЮЛ) о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условие 2: проверка наличия данных потребителя в ГБД ФЛ/ ГБД ЮЛ;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5: формирование сообщения о невозможности получения данных в связи с отсутствием данных услугополучателя в ГБД ФЛ/ 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6: заполнение формы запроса в части отметки о наличии документов в бумажной форме и сканирование сотрудником услугодателя необходимых документов, представленных услугополучателем, и прикрепление их к форме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7: регистрация запроса в ИС ГБД "Е-лицензирование" и его обработка;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условие 3: проверка услугодателем соответствия услугополучателя квалификационным требованиям и основаниям для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процесс 8: формирование сообщения об отказе в запрашиваемой ЭГУ в связи с имеющимися нарушениями в данных услугополучателя в ИС ГБД "Е-лицензирование";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процесс 9: получение услугополучателем результата ЭГУ (электронная лицензия), сформированного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Формы заполнения запроса и ответа на ЭГУ приведены на веб-портале "Е-лицензирование" www.elicense.kz: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ввод услугополучателем данных лица, которому выдается электронная лицензия (логина и пароля) для входа в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выбор услуги "Выдача лицензии";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заказ услуги с помощью кнопки "Заказать услуг online";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заполнение запроса: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ИИН/БИН выбирается автоматически, по результатам регистрации услугополучателя в портале;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услугополучатель с помощью кнопки "отправить запрос" осуществляет переход на удостоверение (подписание)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выбор регистрационного свидетельства ЭЦП услугополучателем;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удостоверение (подписание) запроса – услугополучатель с помощью кнопки "подписать" осуществляет удостоверение (подписание) запроса ЭЦП, после чего запрос передается ИС ГБД "Е-лицензирование" на обработку через шлюз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получение услугополучателем сообщения о содержании в ИС ГБД "Е-лицензирование" информации, запрашиваемой услугополучателем;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оплата ЭГУ бесплатно;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обработка запроса в ИС ГБД "Е-лицензирование":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 услугополучателя на экране дисплея выводится следующая информация: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ИИН/БИН, номер запроса, тип услуги, статус запроса, срок оказания ЭГУ;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помощью кнопки "обновить статус" услугополучателю предоставляется возможность просмотреть результаты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получении ответа из ИС ГБД "Е-лицензирование" появляется кнопка "просмотр результата".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Способ проверки услугополучателем статуса исполнения запроса по ЭГУ: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портале в разделе "История получения услуг",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Необходимую информацию и консультацию по оказанию электронной государственной услуги можно получить по телефону саll–центра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лабораторий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экспертизе качества семян"</w:t>
            </w:r>
          </w:p>
        </w:tc>
      </w:tr>
    </w:tbl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</w:t>
      </w:r>
      <w:r>
        <w:br/>
      </w:r>
      <w:r>
        <w:rPr>
          <w:rFonts w:ascii="Times New Roman"/>
          <w:b/>
          <w:i w:val="false"/>
          <w:color w:val="000000"/>
        </w:rPr>
        <w:t>последовательности процедур</w:t>
      </w:r>
      <w:r>
        <w:br/>
      </w:r>
      <w:r>
        <w:rPr>
          <w:rFonts w:ascii="Times New Roman"/>
          <w:b/>
          <w:i w:val="false"/>
          <w:color w:val="000000"/>
        </w:rPr>
        <w:t>(действий) между структурными</w:t>
      </w:r>
      <w:r>
        <w:br/>
      </w:r>
      <w:r>
        <w:rPr>
          <w:rFonts w:ascii="Times New Roman"/>
          <w:b/>
          <w:i w:val="false"/>
          <w:color w:val="000000"/>
        </w:rPr>
        <w:t>подразделениями (работниками)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лабораторий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экспертизе качества семян"</w:t>
            </w:r>
          </w:p>
        </w:tc>
      </w:tr>
    </w:tbl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лабораторий по</w:t>
      </w:r>
      <w:r>
        <w:br/>
      </w:r>
      <w:r>
        <w:rPr>
          <w:rFonts w:ascii="Times New Roman"/>
          <w:b/>
          <w:i w:val="false"/>
          <w:color w:val="000000"/>
        </w:rPr>
        <w:t>экспертизе качества семян"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9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лабораторий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экспертизе качества семян"</w:t>
            </w:r>
          </w:p>
        </w:tc>
      </w:tr>
    </w:tbl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</w:t>
      </w:r>
      <w:r>
        <w:br/>
      </w:r>
      <w:r>
        <w:rPr>
          <w:rFonts w:ascii="Times New Roman"/>
          <w:b/>
          <w:i w:val="false"/>
          <w:color w:val="000000"/>
        </w:rPr>
        <w:t>последовательности процедур</w:t>
      </w:r>
      <w:r>
        <w:br/>
      </w:r>
      <w:r>
        <w:rPr>
          <w:rFonts w:ascii="Times New Roman"/>
          <w:b/>
          <w:i w:val="false"/>
          <w:color w:val="000000"/>
        </w:rPr>
        <w:t>(действий) между структурными</w:t>
      </w:r>
      <w:r>
        <w:br/>
      </w:r>
      <w:r>
        <w:rPr>
          <w:rFonts w:ascii="Times New Roman"/>
          <w:b/>
          <w:i w:val="false"/>
          <w:color w:val="000000"/>
        </w:rPr>
        <w:t>подразделениями (работниками)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1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Диаграмма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Функциональное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при</w:t>
      </w:r>
      <w:r>
        <w:br/>
      </w:r>
      <w:r>
        <w:rPr>
          <w:rFonts w:ascii="Times New Roman"/>
          <w:b/>
          <w:i w:val="false"/>
          <w:color w:val="000000"/>
        </w:rPr>
        <w:t>оказании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 через услугодателя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2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Диаграмма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Функциональное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при</w:t>
      </w:r>
      <w:r>
        <w:br/>
      </w:r>
      <w:r>
        <w:rPr>
          <w:rFonts w:ascii="Times New Roman"/>
          <w:b/>
          <w:i w:val="false"/>
          <w:color w:val="000000"/>
        </w:rPr>
        <w:t>оказании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 через услугополучателя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