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19aa" w14:textId="fb919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Степногорского городского маслихата от 24 декабря 2013 года № 5С-25/5 "Об утверждении Правил предоставления жилищной помощи малообеспеченным семьям (гражданам) по городу Степногорску"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Степногорского городского маслихата Акмолинской области от 22 октября 2014 года № 5С-32/9. Зарегистрировано Департаментом юстиции Акмолинской области 10 ноября 2014 года № 4443. Утратило силу решением Степногорского городского маслихата Акмолинской области от 17 февраля 2015 года № 5С-36/3</w:t>
      </w:r>
    </w:p>
    <w:p>
      <w:pPr>
        <w:spacing w:after="0"/>
        <w:ind w:left="0"/>
        <w:jc w:val="both"/>
      </w:pPr>
      <w:r>
        <w:rPr>
          <w:rFonts w:ascii="Times New Roman"/>
          <w:b w:val="false"/>
          <w:i w:val="false"/>
          <w:color w:val="ff0000"/>
          <w:sz w:val="28"/>
        </w:rPr>
        <w:t xml:space="preserve">      Сноска. Утратило силу решением Степногорского городского маслихата Акмолинской области от 17.02.2015 </w:t>
      </w:r>
      <w:r>
        <w:rPr>
          <w:rFonts w:ascii="Times New Roman"/>
          <w:b w:val="false"/>
          <w:i w:val="false"/>
          <w:color w:val="ff0000"/>
          <w:sz w:val="28"/>
        </w:rPr>
        <w:t>№ 5С-36/3</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Степногорский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Степногорского городского маслихата от 24 декабря 2013 года № 5С-25/5 «Об утверждении Правил предоставления жилищной помощи малообеспеченным семьям (гражданам) по городу Степногорску» (зарегистрировано в Реестре государственной регистрации нормативных правовых актов № 3969, опубликовано 23 января 2014 года в газетах «Степногорск ақшамы» и «Вечерний Степногорск»)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жилищной помощи малообеспеченным семьям (гражданам) по городу Степногорску, утвержденных указанным </w:t>
      </w:r>
      <w:r>
        <w:rPr>
          <w:rFonts w:ascii="Times New Roman"/>
          <w:b w:val="false"/>
          <w:i w:val="false"/>
          <w:color w:val="000000"/>
          <w:sz w:val="28"/>
        </w:rPr>
        <w:t>решением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
      «Настоящие Правила предоставления жилищной помощи малообеспеченным семьям (гражданам) по городу Степногорску (далее – Правила) разработаны в соответствии с Законом Республики Казахстан от 16 апреля 1997 года «О жилищных отношениях», постановлением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постановлением Правительства Республики Казахстан от 30 декабря 2009 года № 2314 «Об утверждении Правил предоставления жилищной помощи», постановлением Правительства Республики Казахстан от 5 марта 2014 года № 185 «Об утверждении стандартов государственных услуг в сфере жилищно-коммунального хозяйства» (далее – Стандарт) и определяют размер и порядок назначения жилищной помощи малообеспеченным семьям (гражданам) проживающим в городе Степногорске.»;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
      «8. Заявление об оказании жилищной помощи подается собственником, нанимателем (поднанимателем) жилья (либо представителем по доверенности) через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или веб-портал «электронного правительства».</w:t>
      </w:r>
      <w:r>
        <w:br/>
      </w:r>
      <w:r>
        <w:rPr>
          <w:rFonts w:ascii="Times New Roman"/>
          <w:b w:val="false"/>
          <w:i w:val="false"/>
          <w:color w:val="000000"/>
          <w:sz w:val="28"/>
        </w:rPr>
        <w:t>
      Перечень необходимых документов определяется пунктом 9 раздела 2 Стандарта.»;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городского маслихата                       А.Смагин</w:t>
      </w:r>
    </w:p>
    <w:p>
      <w:pPr>
        <w:spacing w:after="0"/>
        <w:ind w:left="0"/>
        <w:jc w:val="both"/>
      </w:pPr>
      <w:r>
        <w:rPr>
          <w:rFonts w:ascii="Times New Roman"/>
          <w:b w:val="false"/>
          <w:i/>
          <w:color w:val="000000"/>
          <w:sz w:val="28"/>
        </w:rPr>
        <w:t>      Секретарь городского</w:t>
      </w:r>
      <w:r>
        <w:br/>
      </w:r>
      <w:r>
        <w:rPr>
          <w:rFonts w:ascii="Times New Roman"/>
          <w:b w:val="false"/>
          <w:i w:val="false"/>
          <w:color w:val="000000"/>
          <w:sz w:val="28"/>
        </w:rPr>
        <w:t>
</w:t>
      </w:r>
      <w:r>
        <w:rPr>
          <w:rFonts w:ascii="Times New Roman"/>
          <w:b w:val="false"/>
          <w:i/>
          <w:color w:val="000000"/>
          <w:sz w:val="28"/>
        </w:rPr>
        <w:t>      маслихата                                  Г.Копеева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города Степногорска                   М.Такамбаев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