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b429" w14:textId="b44b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Аккольского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15 апреля 2014 года № С 33-2. Зарегистрировано Департаментом юстиции Акмолинской области 21 мая 2014 года № 4199. Утратило силу решением Аккольского районного маслихата Акмолинской области от 28 марта 2017 года № С 10-7</w:t>
      </w:r>
    </w:p>
    <w:p>
      <w:pPr>
        <w:spacing w:after="0"/>
        <w:ind w:left="0"/>
        <w:jc w:val="left"/>
      </w:pPr>
      <w:r>
        <w:rPr>
          <w:rFonts w:ascii="Times New Roman"/>
          <w:b w:val="false"/>
          <w:i w:val="false"/>
          <w:color w:val="ff0000"/>
          <w:sz w:val="28"/>
        </w:rPr>
        <w:t xml:space="preserve">      Сноска. Утратило силу решением Аккольского районного маслихата Акмолинской области от 28.03.2017 </w:t>
      </w:r>
      <w:r>
        <w:rPr>
          <w:rFonts w:ascii="Times New Roman"/>
          <w:b w:val="false"/>
          <w:i w:val="false"/>
          <w:color w:val="ff0000"/>
          <w:sz w:val="28"/>
        </w:rPr>
        <w:t>№ С 10-7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Типового регламента</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Аккольский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Аккольского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Аккольского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М.Жунустеги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Аккольского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Аккольского районного маслихата</w:t>
            </w:r>
            <w:r>
              <w:br/>
            </w:r>
            <w:r>
              <w:rPr>
                <w:rFonts w:ascii="Times New Roman"/>
                <w:b w:val="false"/>
                <w:i w:val="false"/>
                <w:color w:val="000000"/>
                <w:sz w:val="20"/>
              </w:rPr>
              <w:t>от 15 апреля 2014 года № С 33-2</w:t>
            </w:r>
          </w:p>
        </w:tc>
      </w:tr>
    </w:tbl>
    <w:bookmarkStart w:name="z5" w:id="0"/>
    <w:p>
      <w:pPr>
        <w:spacing w:after="0"/>
        <w:ind w:left="0"/>
        <w:jc w:val="left"/>
      </w:pPr>
      <w:r>
        <w:rPr>
          <w:rFonts w:ascii="Times New Roman"/>
          <w:b/>
          <w:i w:val="false"/>
          <w:color w:val="000000"/>
        </w:rPr>
        <w:t xml:space="preserve"> Регламент Аккольского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Аккольского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Аккольского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В случае разногласия по повестке дня голосование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Аккольского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аким района, его заместители,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19. Подготовка проектов нормативных правовых актов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нормативных правовых актах" и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Проекты решений и приложенные документы к ним предоставляются в районный маслихат уполномоченными органами - разработчиками на государственном и русском языках, согласованные с заинтересованными органами, подписанные.</w:t>
      </w:r>
      <w:r>
        <w:br/>
      </w:r>
      <w:r>
        <w:rPr>
          <w:rFonts w:ascii="Times New Roman"/>
          <w:b w:val="false"/>
          <w:i w:val="false"/>
          <w:color w:val="000000"/>
          <w:sz w:val="28"/>
        </w:rPr>
        <w:t>
      </w:t>
      </w:r>
      <w:r>
        <w:rPr>
          <w:rFonts w:ascii="Times New Roman"/>
          <w:b w:val="false"/>
          <w:i w:val="false"/>
          <w:color w:val="000000"/>
          <w:sz w:val="28"/>
        </w:rPr>
        <w:t>20.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для включения рассматриваемого вопроса в повестку дня заседания сессии или для доработки и (или) дополнительного согласования.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21.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22.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23.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26.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27.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29. Проект бюджета Аккольского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Аккольского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утверждаются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31.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Маслихат осуществляет контроль за исполнением местного бюджета, программ развития территорий путем заслушивания отчетов акима Аккольского района.</w:t>
      </w:r>
      <w:r>
        <w:br/>
      </w:r>
      <w:r>
        <w:rPr>
          <w:rFonts w:ascii="Times New Roman"/>
          <w:b w:val="false"/>
          <w:i w:val="false"/>
          <w:color w:val="000000"/>
          <w:sz w:val="28"/>
        </w:rPr>
        <w:t>
      </w:t>
      </w:r>
      <w:r>
        <w:rPr>
          <w:rFonts w:ascii="Times New Roman"/>
          <w:b w:val="false"/>
          <w:i w:val="false"/>
          <w:color w:val="000000"/>
          <w:sz w:val="28"/>
        </w:rPr>
        <w:t xml:space="preserve">33. Маслихат заслушивает на сессии отчет акима Аккольского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34.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постоянных комиссий районного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35. Отчет ревизионной комиссии Акмолинской области об исполнении бюджета района рассматривается маслихатом ежегодно.</w:t>
      </w:r>
      <w:r>
        <w:br/>
      </w:r>
      <w:r>
        <w:rPr>
          <w:rFonts w:ascii="Times New Roman"/>
          <w:b w:val="false"/>
          <w:i w:val="false"/>
          <w:color w:val="000000"/>
          <w:sz w:val="28"/>
        </w:rPr>
        <w:t>
      </w:t>
      </w:r>
      <w:r>
        <w:rPr>
          <w:rFonts w:ascii="Times New Roman"/>
          <w:b w:val="false"/>
          <w:i w:val="false"/>
          <w:color w:val="000000"/>
          <w:sz w:val="28"/>
        </w:rPr>
        <w:t>36. Районный маслихат не реже одного раза в год отчитывается перед населением о проделанной работе маслихата, деятельности его постоянных комиссий в средствах массовой информации.</w:t>
      </w:r>
      <w:r>
        <w:br/>
      </w:r>
      <w:r>
        <w:rPr>
          <w:rFonts w:ascii="Times New Roman"/>
          <w:b w:val="false"/>
          <w:i w:val="false"/>
          <w:color w:val="000000"/>
          <w:sz w:val="28"/>
        </w:rPr>
        <w:t>
      Отчет маслихата представляется населению района, города,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 а также в средствах массовой информации.</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районного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38.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39.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40.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41.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44.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8"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46.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47.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двух.</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50.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51.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54.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55.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2"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57.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58.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59.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7"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61.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62.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63.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64.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65.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4"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67.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68.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