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d69d" w14:textId="dfed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Астраханского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11 марта 2014 года № 5С-27-1. Зарегистрировано Департаментом юстиции Акмолинской области 14 апреля 2014 года № 4097. Утратило силу решением Астраханского районного маслихата Акмолинской области от 18 мая 2016 года № 6С-4-6</w:t>
      </w:r>
    </w:p>
    <w:p>
      <w:pPr>
        <w:spacing w:after="0"/>
        <w:ind w:left="0"/>
        <w:jc w:val="left"/>
      </w:pPr>
      <w:r>
        <w:rPr>
          <w:rFonts w:ascii="Times New Roman"/>
          <w:b w:val="false"/>
          <w:i w:val="false"/>
          <w:color w:val="ff0000"/>
          <w:sz w:val="28"/>
        </w:rPr>
        <w:t xml:space="preserve">      Сноска. Утратило силу решением Астраханского районного маслихата Акмолинской области от 18.05.2016 </w:t>
      </w:r>
      <w:r>
        <w:rPr>
          <w:rFonts w:ascii="Times New Roman"/>
          <w:b w:val="false"/>
          <w:i w:val="false"/>
          <w:color w:val="ff0000"/>
          <w:sz w:val="28"/>
        </w:rPr>
        <w:t>№ 6С-4-6</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Астраханский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Астраханского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Председатель сессии Астраханского</w:t>
            </w:r>
            <w:r>
              <w:br/>
            </w:r>
            <w:r>
              <w:rPr>
                <w:rFonts w:ascii="Times New Roman"/>
                <w:b/>
                <w:i w:val="false"/>
                <w:color w:val="000000"/>
                <w:sz w:val="20"/>
              </w:rPr>
              <w:t xml:space="preserve">районного </w:t>
            </w:r>
            <w:r>
              <w:rPr>
                <w:rFonts w:ascii="Times New Roman"/>
                <w:b/>
                <w:i w:val="false"/>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Е.Курманов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Секретарь Астраханского</w:t>
            </w:r>
            <w:r>
              <w:br/>
            </w:r>
            <w:r>
              <w:rPr>
                <w:rFonts w:ascii="Times New Roman"/>
                <w:b/>
                <w:i w:val="false"/>
                <w:color w:val="000000"/>
                <w:sz w:val="20"/>
              </w:rPr>
              <w:t xml:space="preserve">районного </w:t>
            </w:r>
            <w:r>
              <w:rPr>
                <w:rFonts w:ascii="Times New Roman"/>
                <w:b/>
                <w:i w:val="false"/>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Аким Астраханского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Астраханского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11 марта 2014 года</w:t>
            </w:r>
            <w:r>
              <w:br/>
            </w:r>
            <w:r>
              <w:rPr>
                <w:rFonts w:ascii="Times New Roman"/>
                <w:b w:val="false"/>
                <w:i w:val="false"/>
                <w:color w:val="000000"/>
                <w:sz w:val="20"/>
              </w:rPr>
              <w:t>№ 5С-27-1</w:t>
            </w:r>
          </w:p>
        </w:tc>
      </w:tr>
    </w:tbl>
    <w:bookmarkStart w:name="z5" w:id="0"/>
    <w:p>
      <w:pPr>
        <w:spacing w:after="0"/>
        <w:ind w:left="0"/>
        <w:jc w:val="left"/>
      </w:pPr>
      <w:r>
        <w:rPr>
          <w:rFonts w:ascii="Times New Roman"/>
          <w:b/>
          <w:i w:val="false"/>
          <w:color w:val="000000"/>
        </w:rPr>
        <w:t xml:space="preserve"> Регламент Астраханского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Астраханского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В случае разногласия по повестке дня голосование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сессию маслихата приглашаются депутаты, аким района, его заместители,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Астраханского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утверждаются на сессии маслихата не позднее двухнедельного срока после подписания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 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Районный маслихат не реже одного раза в год отчитывается перед населением о проделанной работе маслихата, деятельности его постоянных комиссий в средствах массовой информации.</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района, председателю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0"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4"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0"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4"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3"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5"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