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f635" w14:textId="b05f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Жаркаинского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17 марта 2014 года № 5С-32/6. Зарегистрировано Департаментом юстиции Акмолинской области 14 апреля 2014 года № 4093. Утратило силу решением Жаркаинского районного маслихата Акмолинской области от 22 августа 2016 года № 6С-4/11</w:t>
      </w:r>
    </w:p>
    <w:p>
      <w:pPr>
        <w:spacing w:after="0"/>
        <w:ind w:left="0"/>
        <w:jc w:val="left"/>
      </w:pPr>
      <w:r>
        <w:rPr>
          <w:rFonts w:ascii="Times New Roman"/>
          <w:b w:val="false"/>
          <w:i w:val="false"/>
          <w:color w:val="ff0000"/>
          <w:sz w:val="28"/>
        </w:rPr>
        <w:t xml:space="preserve">      Сноска. Утратило силу решением Жаркаинского районного маслихата Акмолинской области от 22.08.2016 </w:t>
      </w:r>
      <w:r>
        <w:rPr>
          <w:rFonts w:ascii="Times New Roman"/>
          <w:b w:val="false"/>
          <w:i w:val="false"/>
          <w:color w:val="ff0000"/>
          <w:sz w:val="28"/>
        </w:rPr>
        <w:t>№ 6С-4/11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Жаркаинского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сессии</w:t>
            </w:r>
            <w:r>
              <w:br/>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br/>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У.Ахметова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Жаркаинского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"17" марта 2014 года</w:t>
            </w:r>
            <w:r>
              <w:br/>
            </w:r>
            <w:r>
              <w:rPr>
                <w:rFonts w:ascii="Times New Roman"/>
                <w:b w:val="false"/>
                <w:i w:val="false"/>
                <w:color w:val="000000"/>
                <w:sz w:val="20"/>
              </w:rPr>
              <w:t>№ 5С -32/6</w:t>
            </w:r>
          </w:p>
        </w:tc>
      </w:tr>
    </w:tbl>
    <w:bookmarkStart w:name="z5" w:id="0"/>
    <w:p>
      <w:pPr>
        <w:spacing w:after="0"/>
        <w:ind w:left="0"/>
        <w:jc w:val="left"/>
      </w:pPr>
      <w:r>
        <w:rPr>
          <w:rFonts w:ascii="Times New Roman"/>
          <w:b/>
          <w:i w:val="false"/>
          <w:color w:val="000000"/>
        </w:rPr>
        <w:t xml:space="preserve"> Регламент</w:t>
      </w:r>
      <w:r>
        <w:br/>
      </w:r>
      <w:r>
        <w:rPr>
          <w:rFonts w:ascii="Times New Roman"/>
          <w:b/>
          <w:i w:val="false"/>
          <w:color w:val="000000"/>
        </w:rPr>
        <w:t>Жаркаинского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Жаркаинского районного маслихата (далее – регламент) разработан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Жаркаинский районный маслихат (местный представительный орган) – выборный орган, избираемый населением Жаркаинского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районного бюджета средней заработной платы по месту основной работы, но в размере, не превышающем заработную плату руководителя аппарата акима Жаркаинского района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города, сел, поселков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исполнительного органа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Государственное учреждение "Отдел экономики и финансов" Жаркаинского района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маслихатом района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районного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районного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постоянных комиссий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Акмолинской области об исполнении бюджета рассматриваются маслихатом района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района на сходах местного сообщества группой депутатов, возглавляемой секретарем маслихата, председателями постоянных комиссий в средствах массовой информации.</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районного бюджета.</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3"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7"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73"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7"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8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99"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Государственное учреждение "Аппарат Жаркаинского районного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районного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