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e06" w14:textId="dcc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размерах возмещения затрат на обучение на дому детей с ограниченными возможностями из числа инвалидов, проживающих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октября 2014 года № 252/36-5. Зарегистрировано Департаментом юстиции Акмолинской области 10 ноября 2014 года № 4441. Утратило силу решением Целиноградского районного маслихата Акмолинской области от 26 июня 2017 года № 129/16-6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Целиноградского районного маслихата Акмолинской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129/16-6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порядок и размеры возмещения затрат на обучение на дому детей с ограниченными возможностями из числа инвалидов, проживающих в Целиноградском районе: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на дому детей с ограниченными возможностями из числа 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представителям, независимо от дохода семьи;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области". Выплата производится за истекший месяц и прекращается при наличии обстоятельств, повлекших прекращение возмещения затрат (достижения возраста 18 лет, смерть ребенка с ограниченными возможностями из числа инвалидов, снятие инвалидности) с месяца, следующего за тем, в котором наступили соответствующие обстоятельства;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заявителем предоставляются документы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производится в размере трех месячных расчетных показателей ежемесячно в течение учебного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Целиноградского районного маслихата Акмолинской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11/1-6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Д.Умержанов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