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b76" w14:textId="a017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сентября 2014 года № 5С-34/2. Зарегистрировано Департаментом юстиции Акмолинской области 15 октября 2014 года № 4398. Утратило силу решением Бурабайского районного маслихата Акмолинской области от 10 ноября 2023 года № 8С-10/1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Бурабайского районного маслихата Акмолинской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на казахском языке, текст на русском языке не меняется, решением Бурабайского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8С-2/14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 с инвалидностью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-в редакции решения Бурабайского районного маслихата Акмолинской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Бурабайского районного маслихата Акмолинской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Бурабайского районного маслихата Акмолинской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(внеочередной)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5С-34/2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Бурабайского районного маслихата Акмолинской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7С-28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Бурабайского районного маслихата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8С-2/14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Бурабайского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ежеквартально на каждого ребенка с инвалидностью.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