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897f" w14:textId="bfd8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Хобдинского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Хобдинского районного маслихата Актюбинской области от 28 марта 2014 года № 143. Зарегистрировано Департаментом юстиции Актюбинской области 28 апреля 2014 года № 3855. Утратило силу решением маслихата Хобдинского района Актюбинской области от 2 июля 2016 года № 32</w:t>
      </w:r>
    </w:p>
    <w:p>
      <w:pPr>
        <w:spacing w:after="0"/>
        <w:ind w:left="0"/>
        <w:jc w:val="left"/>
      </w:pPr>
      <w:r>
        <w:rPr>
          <w:rFonts w:ascii="Times New Roman"/>
          <w:b w:val="false"/>
          <w:i w:val="false"/>
          <w:color w:val="ff0000"/>
          <w:sz w:val="28"/>
        </w:rPr>
        <w:t xml:space="preserve">      Сноска. Утратило силу решением маслихата Хобдинского района Актюбинской области от 02.07.2016 </w:t>
      </w:r>
      <w:r>
        <w:rPr>
          <w:rFonts w:ascii="Times New Roman"/>
          <w:b w:val="false"/>
          <w:i w:val="false"/>
          <w:color w:val="ff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Хобдинский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Хобдинского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С.Мендыгарин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Л.Исмагамбетова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 143</w:t>
            </w:r>
            <w:r>
              <w:br/>
            </w:r>
            <w:r>
              <w:rPr>
                <w:rFonts w:ascii="Times New Roman"/>
                <w:b w:val="false"/>
                <w:i w:val="false"/>
                <w:color w:val="000000"/>
                <w:sz w:val="20"/>
              </w:rPr>
              <w:t>районного маслихата</w:t>
            </w:r>
            <w:r>
              <w:br/>
            </w:r>
            <w:r>
              <w:rPr>
                <w:rFonts w:ascii="Times New Roman"/>
                <w:b w:val="false"/>
                <w:i w:val="false"/>
                <w:color w:val="000000"/>
                <w:sz w:val="20"/>
              </w:rPr>
              <w:t>от 28 марта 2014 года</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Хобдинского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Хобдинского районного маслихата(далее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района,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p>
    <w:bookmarkEnd w:id="2"/>
    <w:bookmarkStart w:name="z11"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выступлений на заседаниях маслихата для докладов 35-40 минут, содокладов - 15 минут, выступлений в прениях - до 10-ти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Двукратноенеутверждениемаслихатом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города республиканского значения, столицы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7"/>
    <w:bookmarkStart w:name="z56"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r>
        <w:br/>
      </w:r>
      <w:r>
        <w:rPr>
          <w:rFonts w:ascii="Times New Roman"/>
          <w:b w:val="false"/>
          <w:i w:val="false"/>
          <w:color w:val="000000"/>
          <w:sz w:val="28"/>
        </w:rPr>
        <w:t>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r>
        <w:br/>
      </w: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w:t>
      </w:r>
      <w:r>
        <w:br/>
      </w: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r>
        <w:br/>
      </w: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w:t>
      </w:r>
      <w:r>
        <w:rPr>
          <w:rFonts w:ascii="Times New Roman"/>
          <w:b w:val="false"/>
          <w:i w:val="false"/>
          <w:color w:val="000000"/>
          <w:sz w:val="28"/>
        </w:rPr>
        <w:t>иных 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