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d111c" w14:textId="a5d11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Хромтауского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Хромтауского района Актюбинской области от 24 февраля 2014 года № 161. Зарегистрировано Департаментом юстиции Актюбинской области 27 марта 2014 года № 3830. Утратило силу решением маслихата Хромтауского района Актюбинской области от 08 июня 2016 года № 30</w:t>
      </w:r>
    </w:p>
    <w:p>
      <w:pPr>
        <w:spacing w:after="0"/>
        <w:ind w:left="0"/>
        <w:jc w:val="left"/>
      </w:pPr>
      <w:r>
        <w:rPr>
          <w:rFonts w:ascii="Times New Roman"/>
          <w:b w:val="false"/>
          <w:i w:val="false"/>
          <w:color w:val="ff0000"/>
          <w:sz w:val="28"/>
        </w:rPr>
        <w:t xml:space="preserve">      Сноска. Утратило силу решением маслихата Хромтауского района Актюбинской области от 08.06.2016 </w:t>
      </w:r>
      <w:r>
        <w:rPr>
          <w:rFonts w:ascii="Times New Roman"/>
          <w:b w:val="false"/>
          <w:i w:val="false"/>
          <w:color w:val="ff0000"/>
          <w:sz w:val="28"/>
        </w:rPr>
        <w:t>№ 30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 декабря 2013 года "Об утверждении Типового регламента маслихата", Хромтауский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Хромтауского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районного</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маслихата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Н.Карагулов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Д.Мулдашев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Хромтауского районного маслихата</w:t>
            </w:r>
            <w:r>
              <w:br/>
            </w:r>
            <w:r>
              <w:rPr>
                <w:rFonts w:ascii="Times New Roman"/>
                <w:b w:val="false"/>
                <w:i w:val="false"/>
                <w:color w:val="000000"/>
                <w:sz w:val="20"/>
              </w:rPr>
              <w:t>от 24 февраля 2014 года № 161</w:t>
            </w:r>
          </w:p>
        </w:tc>
      </w:tr>
    </w:tbl>
    <w:p>
      <w:pPr>
        <w:spacing w:after="0"/>
        <w:ind w:left="0"/>
        <w:jc w:val="left"/>
      </w:pPr>
      <w:r>
        <w:rPr>
          <w:rFonts w:ascii="Times New Roman"/>
          <w:b/>
          <w:i w:val="false"/>
          <w:color w:val="000000"/>
        </w:rPr>
        <w:t xml:space="preserve"> Регламент</w:t>
      </w:r>
      <w:r>
        <w:br/>
      </w:r>
      <w:r>
        <w:rPr>
          <w:rFonts w:ascii="Times New Roman"/>
          <w:b/>
          <w:i w:val="false"/>
          <w:color w:val="000000"/>
        </w:rPr>
        <w:t>Хромтауского районного маслихата</w:t>
      </w:r>
    </w:p>
    <w:p>
      <w:pPr>
        <w:spacing w:after="0"/>
        <w:ind w:left="0"/>
        <w:jc w:val="left"/>
      </w:pPr>
      <w:r>
        <w:rPr>
          <w:rFonts w:ascii="Times New Roman"/>
          <w:b w:val="false"/>
          <w:i w:val="false"/>
          <w:color w:val="000000"/>
          <w:sz w:val="28"/>
        </w:rPr>
        <w:t>      1. Общие положения</w:t>
      </w:r>
      <w:r>
        <w:br/>
      </w:r>
      <w:r>
        <w:rPr>
          <w:rFonts w:ascii="Times New Roman"/>
          <w:b w:val="false"/>
          <w:i w:val="false"/>
          <w:color w:val="000000"/>
          <w:sz w:val="28"/>
        </w:rPr>
        <w:t>
      </w:t>
      </w:r>
      <w:r>
        <w:rPr>
          <w:rFonts w:ascii="Times New Roman"/>
          <w:b w:val="false"/>
          <w:i w:val="false"/>
          <w:color w:val="000000"/>
          <w:sz w:val="28"/>
        </w:rPr>
        <w:t xml:space="preserve">1. Настоящий Регламент Хромтауского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Типовых правил маслихата,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и устанавливает порядок проведения сессий районного маслихата, внесения и рассмотрения на них вопросов, заслушивания отчетов об их деятельности, отчетов о проделанной работе районного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районном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 xml:space="preserve">2. Районный маслихат (местный представительный орган) - </w:t>
      </w:r>
      <w:r>
        <w:rPr>
          <w:rFonts w:ascii="Times New Roman"/>
          <w:b w:val="false"/>
          <w:i w:val="false"/>
          <w:color w:val="000000"/>
          <w:sz w:val="28"/>
        </w:rPr>
        <w:t>выборный орган</w:t>
      </w:r>
      <w:r>
        <w:rPr>
          <w:rFonts w:ascii="Times New Roman"/>
          <w:b w:val="false"/>
          <w:i w:val="false"/>
          <w:color w:val="000000"/>
          <w:sz w:val="28"/>
        </w:rPr>
        <w:t xml:space="preserve">, избираемый населением района, выражающий волю населения 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определяющий меры, необходимые для ее реализации, и контролирующий их осуществление. Районный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районного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Порядок проведения сессии районного маслихата</w:t>
      </w:r>
      <w:r>
        <w:br/>
      </w:r>
      <w:r>
        <w:rPr>
          <w:rFonts w:ascii="Times New Roman"/>
          <w:b w:val="false"/>
          <w:i w:val="false"/>
          <w:color w:val="000000"/>
          <w:sz w:val="28"/>
        </w:rPr>
        <w:t>
      2.1. Сессии районного маслихата</w:t>
      </w:r>
      <w:r>
        <w:br/>
      </w:r>
      <w:r>
        <w:rPr>
          <w:rFonts w:ascii="Times New Roman"/>
          <w:b w:val="false"/>
          <w:i w:val="false"/>
          <w:color w:val="000000"/>
          <w:sz w:val="28"/>
        </w:rPr>
        <w:t>
      </w:t>
      </w:r>
      <w:r>
        <w:rPr>
          <w:rFonts w:ascii="Times New Roman"/>
          <w:b w:val="false"/>
          <w:i w:val="false"/>
          <w:color w:val="000000"/>
          <w:sz w:val="28"/>
        </w:rPr>
        <w:t>4. Основной формой деятельности районного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районного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районного маслихата может быть сделан перерыв на срок, установленный районным маслихатом, но не превышающий пятнадцати календарных дней. Продолжительность сессии определяется районным маслихатом.</w:t>
      </w:r>
      <w:r>
        <w:br/>
      </w:r>
      <w:r>
        <w:rPr>
          <w:rFonts w:ascii="Times New Roman"/>
          <w:b w:val="false"/>
          <w:i w:val="false"/>
          <w:color w:val="000000"/>
          <w:sz w:val="28"/>
        </w:rPr>
        <w:t>
      Перед каждым заседанием районного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районного маслихата, как правило, носит открытый характер. Проведение закрытых сессий допускается по решению районного маслихата, принимаемому по предложению председателя сессии районного маслихата или одной трети от числа депутатов, присутствующих на сессии районного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районного маслихата созывается председателем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районного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районного маслихата открывает председатель избирательной комиссии и до избрания председателя сессии маслихата ведет ее.</w:t>
      </w:r>
      <w:r>
        <w:br/>
      </w:r>
      <w:r>
        <w:rPr>
          <w:rFonts w:ascii="Times New Roman"/>
          <w:b w:val="false"/>
          <w:i w:val="false"/>
          <w:color w:val="000000"/>
          <w:sz w:val="28"/>
        </w:rPr>
        <w:t>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районного маслихата созывается не реже четырех раз в год и ведется председателем сессии районного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районного маслихата созывается и ведется председателем сессии районного маслихата по предложению не менее одной трети от числа депутатов, избранных в районный маслихат, а также акима района.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районного маслихата, а также вопросах, вносимых на рассмотрение сессии, секретарь районного маслихата сообщает депутатам, населению и акиму района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районного маслихата не позднее чем за пять дней до сессии, а в случае созыва внеочередной сессии не позднее чем за три дня представляет депутатам и акиму района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10. В период проведения сессий, заседаний постоянных комиссий районного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w:t>
      </w:r>
      <w:r>
        <w:rPr>
          <w:rFonts w:ascii="Times New Roman"/>
          <w:b w:val="false"/>
          <w:i w:val="false"/>
          <w:color w:val="000000"/>
          <w:sz w:val="28"/>
        </w:rPr>
        <w:t>средней заработной платы</w:t>
      </w:r>
      <w:r>
        <w:rPr>
          <w:rFonts w:ascii="Times New Roman"/>
          <w:b w:val="false"/>
          <w:i w:val="false"/>
          <w:color w:val="000000"/>
          <w:sz w:val="28"/>
        </w:rPr>
        <w:t xml:space="preserve">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w:t>
      </w:r>
      <w:r>
        <w:rPr>
          <w:rFonts w:ascii="Times New Roman"/>
          <w:b w:val="false"/>
          <w:i w:val="false"/>
          <w:color w:val="000000"/>
          <w:sz w:val="28"/>
        </w:rPr>
        <w:t>командировочных расходов</w:t>
      </w:r>
      <w:r>
        <w:rPr>
          <w:rFonts w:ascii="Times New Roman"/>
          <w:b w:val="false"/>
          <w:i w:val="false"/>
          <w:color w:val="000000"/>
          <w:sz w:val="28"/>
        </w:rPr>
        <w:t xml:space="preserve">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районного маслихата, вопросов, вносимых секретарем районного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районный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районного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районного маслихата, на сессии районного маслихата приглашаются акимы района, города, сел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районного маслихата, отводятся специальные места в зале заседаний. Не допускаются вмешательство приглашенных лиц в работу сессии районного маслихата, проявление одобрения или неодобрения решений сессии районного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районного маслихата проводятся в определенное районным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районного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районного маслихата.</w:t>
      </w:r>
      <w:r>
        <w:br/>
      </w:r>
      <w:r>
        <w:rPr>
          <w:rFonts w:ascii="Times New Roman"/>
          <w:b w:val="false"/>
          <w:i w:val="false"/>
          <w:color w:val="000000"/>
          <w:sz w:val="28"/>
        </w:rPr>
        <w:t>
      </w:t>
      </w:r>
      <w:r>
        <w:rPr>
          <w:rFonts w:ascii="Times New Roman"/>
          <w:b/>
          <w:i w:val="false"/>
          <w:color w:val="000000"/>
          <w:sz w:val="28"/>
        </w:rPr>
        <w:t xml:space="preserve">2.2. </w:t>
      </w:r>
      <w:r>
        <w:rPr>
          <w:rFonts w:ascii="Times New Roman"/>
          <w:b w:val="false"/>
          <w:i w:val="false"/>
          <w:color w:val="000000"/>
          <w:sz w:val="28"/>
        </w:rPr>
        <w:t>Порядок принятия актов районного маслихата</w:t>
      </w:r>
      <w:r>
        <w:br/>
      </w:r>
      <w:r>
        <w:rPr>
          <w:rFonts w:ascii="Times New Roman"/>
          <w:b w:val="false"/>
          <w:i w:val="false"/>
          <w:color w:val="000000"/>
          <w:sz w:val="28"/>
        </w:rPr>
        <w:t>
      </w:t>
      </w:r>
      <w:r>
        <w:rPr>
          <w:rFonts w:ascii="Times New Roman"/>
          <w:b w:val="false"/>
          <w:i w:val="false"/>
          <w:color w:val="000000"/>
          <w:sz w:val="28"/>
        </w:rPr>
        <w:t xml:space="preserve">18. Районный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районного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районного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районного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xml:space="preserve">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 представлению районного акимата районный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 xml:space="preserve">20. Решения районного маслихата, имеющие общеобязательное значение, касающиеся прав, свобод и обязанностей граждан, подлежат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в Департменте юстиции Актюбинской области и </w:t>
      </w:r>
      <w:r>
        <w:rPr>
          <w:rFonts w:ascii="Times New Roman"/>
          <w:b w:val="false"/>
          <w:i w:val="false"/>
          <w:color w:val="000000"/>
          <w:sz w:val="28"/>
        </w:rPr>
        <w:t>опубликованию</w:t>
      </w:r>
      <w:r>
        <w:rPr>
          <w:rFonts w:ascii="Times New Roman"/>
          <w:b w:val="false"/>
          <w:i w:val="false"/>
          <w:color w:val="000000"/>
          <w:sz w:val="28"/>
        </w:rPr>
        <w:t xml:space="preserve">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районным маслихатом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районного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районного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районного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xml:space="preserve">
      Изменения в решения районного маслихата вносятся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xml:space="preserve">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районного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w:t>
      </w:r>
      <w:r>
        <w:rPr>
          <w:rFonts w:ascii="Times New Roman"/>
          <w:b w:val="false"/>
          <w:i w:val="false"/>
          <w:color w:val="000000"/>
          <w:sz w:val="28"/>
        </w:rPr>
        <w:t>постоянных комиссий</w:t>
      </w:r>
      <w:r>
        <w:rPr>
          <w:rFonts w:ascii="Times New Roman"/>
          <w:b w:val="false"/>
          <w:i w:val="false"/>
          <w:color w:val="000000"/>
          <w:sz w:val="28"/>
        </w:rPr>
        <w:t xml:space="preserve"> маслихата.</w:t>
      </w:r>
      <w:r>
        <w:br/>
      </w:r>
      <w:r>
        <w:rPr>
          <w:rFonts w:ascii="Times New Roman"/>
          <w:b w:val="false"/>
          <w:i w:val="false"/>
          <w:color w:val="000000"/>
          <w:sz w:val="28"/>
        </w:rPr>
        <w:t>
      </w:t>
      </w:r>
      <w:r>
        <w:rPr>
          <w:rFonts w:ascii="Times New Roman"/>
          <w:b w:val="false"/>
          <w:i w:val="false"/>
          <w:color w:val="000000"/>
          <w:sz w:val="28"/>
        </w:rPr>
        <w:t>28. Проект бюджета соответствующей территории рассматривается в постоянных комиссиях районного маслихата. Секретарь районного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соответствующей территории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r>
        <w:br/>
      </w:r>
      <w:r>
        <w:rPr>
          <w:rFonts w:ascii="Times New Roman"/>
          <w:b w:val="false"/>
          <w:i w:val="false"/>
          <w:color w:val="000000"/>
          <w:sz w:val="28"/>
        </w:rPr>
        <w:t>
      Отдел экономики и бюджетного планирования не позднее чем за две недели до начала сессии представляет председателю сессии, секретарю районного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 xml:space="preserve">29. При внесении на очередную сессию районного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w:t>
      </w:r>
      <w:r>
        <w:rPr>
          <w:rFonts w:ascii="Times New Roman"/>
          <w:b w:val="false"/>
          <w:i w:val="false"/>
          <w:color w:val="000000"/>
          <w:sz w:val="28"/>
        </w:rPr>
        <w:t>бюджетным 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30. При уточнении бюджета района на внеочередной сессии районного маслихата в течение двух дней со дня принятия решения о еҰ созыве проводится работа по рассмотрению проекта бюджета в постоянных комиссиях. </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Порядок заслушивания отчетов</w:t>
      </w:r>
      <w:r>
        <w:br/>
      </w:r>
      <w:r>
        <w:rPr>
          <w:rFonts w:ascii="Times New Roman"/>
          <w:b w:val="false"/>
          <w:i w:val="false"/>
          <w:color w:val="000000"/>
          <w:sz w:val="28"/>
        </w:rPr>
        <w:t>
      </w:t>
      </w:r>
      <w:r>
        <w:rPr>
          <w:rFonts w:ascii="Times New Roman"/>
          <w:b w:val="false"/>
          <w:i w:val="false"/>
          <w:color w:val="000000"/>
          <w:sz w:val="28"/>
        </w:rPr>
        <w:t>31. Районный маслихат осуществляет контроль за исполнением местного бюджета, программ развития территорий путем заслушивания отчетов акима района.</w:t>
      </w:r>
      <w:r>
        <w:br/>
      </w:r>
      <w:r>
        <w:rPr>
          <w:rFonts w:ascii="Times New Roman"/>
          <w:b w:val="false"/>
          <w:i w:val="false"/>
          <w:color w:val="000000"/>
          <w:sz w:val="28"/>
        </w:rPr>
        <w:t>
      </w:t>
      </w:r>
      <w:r>
        <w:rPr>
          <w:rFonts w:ascii="Times New Roman"/>
          <w:b w:val="false"/>
          <w:i w:val="false"/>
          <w:color w:val="000000"/>
          <w:sz w:val="28"/>
        </w:rPr>
        <w:t xml:space="preserve">32. Районный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района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районного маслихата за три недели до соответствующей сессии.</w:t>
      </w:r>
      <w:r>
        <w:br/>
      </w:r>
      <w:r>
        <w:rPr>
          <w:rFonts w:ascii="Times New Roman"/>
          <w:b w:val="false"/>
          <w:i w:val="false"/>
          <w:color w:val="000000"/>
          <w:sz w:val="28"/>
        </w:rPr>
        <w:t xml:space="preserve">
      Двукратное неутверждение районным маслихатом представленных районным акимом отчетов об исполнении планов, экономических и социальных программ развития территорий, местного бюджета является основанием для рассмотрения районным маслихатом вопроса о выражении недоверия районному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Районный маслихат заслушивает отчеты председателя сессии и секретаря районного маслихата, председателей постоянных комиссий районного маслихата.</w:t>
      </w:r>
      <w:r>
        <w:br/>
      </w:r>
      <w:r>
        <w:rPr>
          <w:rFonts w:ascii="Times New Roman"/>
          <w:b w:val="false"/>
          <w:i w:val="false"/>
          <w:color w:val="000000"/>
          <w:sz w:val="28"/>
        </w:rPr>
        <w:t>
      Секретарь районного маслихата не реже одного раза в год на очередных сессиях районного маслихата отчитывается о проделанной работе по организации деятельности районного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районного маслихата.</w:t>
      </w:r>
      <w:r>
        <w:br/>
      </w:r>
      <w:r>
        <w:rPr>
          <w:rFonts w:ascii="Times New Roman"/>
          <w:b w:val="false"/>
          <w:i w:val="false"/>
          <w:color w:val="000000"/>
          <w:sz w:val="28"/>
        </w:rPr>
        <w:t xml:space="preserve">
      Председатели сессии районного маслихата, постоянных комиссий маслихата не реже одного раза в год на очередных сессиях районного маслихата отчитываются о выполнении возложенных функций и полномочий. </w:t>
      </w:r>
      <w:r>
        <w:br/>
      </w:r>
      <w:r>
        <w:rPr>
          <w:rFonts w:ascii="Times New Roman"/>
          <w:b w:val="false"/>
          <w:i w:val="false"/>
          <w:color w:val="000000"/>
          <w:sz w:val="28"/>
        </w:rPr>
        <w:t>
      </w:t>
      </w:r>
      <w:r>
        <w:rPr>
          <w:rFonts w:ascii="Times New Roman"/>
          <w:b w:val="false"/>
          <w:i w:val="false"/>
          <w:color w:val="000000"/>
          <w:sz w:val="28"/>
        </w:rPr>
        <w:t>34. Отчет ревизионной комиссии области об исполнении бюджета рассматриваются районным маслихатом ежегодно.</w:t>
      </w:r>
      <w:r>
        <w:br/>
      </w:r>
      <w:r>
        <w:rPr>
          <w:rFonts w:ascii="Times New Roman"/>
          <w:b w:val="false"/>
          <w:i w:val="false"/>
          <w:color w:val="000000"/>
          <w:sz w:val="28"/>
        </w:rPr>
        <w:t>
      </w:t>
      </w:r>
      <w:r>
        <w:rPr>
          <w:rFonts w:ascii="Times New Roman"/>
          <w:b w:val="false"/>
          <w:i w:val="false"/>
          <w:color w:val="000000"/>
          <w:sz w:val="28"/>
        </w:rPr>
        <w:t>35. Районного маслихат не реже одного раза в год отчитывается перед населением о проделанной работе районного маслихата, деятельности его постоянных комиссий.</w:t>
      </w:r>
      <w:r>
        <w:br/>
      </w:r>
      <w:r>
        <w:rPr>
          <w:rFonts w:ascii="Times New Roman"/>
          <w:b w:val="false"/>
          <w:i w:val="false"/>
          <w:color w:val="000000"/>
          <w:sz w:val="28"/>
        </w:rPr>
        <w:t xml:space="preserve">
      Отчет районного маслихата представляется населению городов, сел, сельских округов на </w:t>
      </w:r>
      <w:r>
        <w:rPr>
          <w:rFonts w:ascii="Times New Roman"/>
          <w:b w:val="false"/>
          <w:i w:val="false"/>
          <w:color w:val="000000"/>
          <w:sz w:val="28"/>
        </w:rPr>
        <w:t>сходах местного сообщества</w:t>
      </w:r>
      <w:r>
        <w:rPr>
          <w:rFonts w:ascii="Times New Roman"/>
          <w:b w:val="false"/>
          <w:i w:val="false"/>
          <w:color w:val="000000"/>
          <w:sz w:val="28"/>
        </w:rPr>
        <w:t xml:space="preserve"> группой депутатов, возглавляемой секретарем районного маслихата, председателями постоянных комиссий.</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Порядок рассмотрения запросов депутатов</w:t>
      </w:r>
      <w:r>
        <w:br/>
      </w:r>
      <w:r>
        <w:rPr>
          <w:rFonts w:ascii="Times New Roman"/>
          <w:b w:val="false"/>
          <w:i w:val="false"/>
          <w:color w:val="000000"/>
          <w:sz w:val="28"/>
        </w:rPr>
        <w:t>
      </w:t>
      </w:r>
      <w:r>
        <w:rPr>
          <w:rFonts w:ascii="Times New Roman"/>
          <w:b w:val="false"/>
          <w:i w:val="false"/>
          <w:color w:val="000000"/>
          <w:sz w:val="28"/>
        </w:rPr>
        <w:t>36. Депутат районного маслихата по вопросам, отнесенным к компетенции районного маслихата, обращается с официальным письменным запросом к акиму района, председателю и члену районной территориальной избирательной комиссии, прокурору района и должностным лицам районных исполнительных органов,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районного маслихата и рассматриваются на ее заседании при решении вопроса о включении их в повестку дня сессии. Копия запроса направляется секретарем районного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Районный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Районный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районного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района, не могут быть связаны с осуществлением уголовного преследования.</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Должностные лица, постоянные комиссии районного маслихата, депутатские объединения районного маслихата</w:t>
      </w:r>
      <w:r>
        <w:br/>
      </w:r>
      <w:r>
        <w:rPr>
          <w:rFonts w:ascii="Times New Roman"/>
          <w:b w:val="false"/>
          <w:i w:val="false"/>
          <w:color w:val="000000"/>
          <w:sz w:val="28"/>
        </w:rPr>
        <w:t>
      5.1. Председатель сессии районного маслихата</w:t>
      </w:r>
      <w:r>
        <w:br/>
      </w:r>
      <w:r>
        <w:rPr>
          <w:rFonts w:ascii="Times New Roman"/>
          <w:b w:val="false"/>
          <w:i w:val="false"/>
          <w:color w:val="000000"/>
          <w:sz w:val="28"/>
        </w:rPr>
        <w:t>
      </w:t>
      </w:r>
      <w:r>
        <w:rPr>
          <w:rFonts w:ascii="Times New Roman"/>
          <w:b w:val="false"/>
          <w:i w:val="false"/>
          <w:color w:val="000000"/>
          <w:sz w:val="28"/>
        </w:rPr>
        <w:t>41. Председатель очередной сессии районного маслихата избирается на предыдущей сессии районного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xml:space="preserve">
      Депутат районного маслихата не может быть избран председателем сессии районного маслихата более двух раз в течение календарного года. </w:t>
      </w:r>
      <w:r>
        <w:br/>
      </w:r>
      <w:r>
        <w:rPr>
          <w:rFonts w:ascii="Times New Roman"/>
          <w:b w:val="false"/>
          <w:i w:val="false"/>
          <w:color w:val="000000"/>
          <w:sz w:val="28"/>
        </w:rPr>
        <w:t>
      При отсутствии председателя сессии его полномочия осуществляются секретарем районного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районного маслихата:</w:t>
      </w:r>
      <w:r>
        <w:br/>
      </w:r>
      <w:r>
        <w:rPr>
          <w:rFonts w:ascii="Times New Roman"/>
          <w:b w:val="false"/>
          <w:i w:val="false"/>
          <w:color w:val="000000"/>
          <w:sz w:val="28"/>
        </w:rPr>
        <w:t>
      1) принимает решение о созыве сессии районного маслихата;</w:t>
      </w:r>
      <w:r>
        <w:br/>
      </w:r>
      <w:r>
        <w:rPr>
          <w:rFonts w:ascii="Times New Roman"/>
          <w:b w:val="false"/>
          <w:i w:val="false"/>
          <w:color w:val="000000"/>
          <w:sz w:val="28"/>
        </w:rPr>
        <w:t>
      2) осуществляет руководство подготовкой сессии районного маслихата, формирует повестку дня сессии;</w:t>
      </w:r>
      <w:r>
        <w:br/>
      </w:r>
      <w:r>
        <w:rPr>
          <w:rFonts w:ascii="Times New Roman"/>
          <w:b w:val="false"/>
          <w:i w:val="false"/>
          <w:color w:val="000000"/>
          <w:sz w:val="28"/>
        </w:rPr>
        <w:t xml:space="preserve">
      3) ведет заседания сессии районного маслихата, обеспечивает соблюдение регламента районного маслихата; </w:t>
      </w:r>
      <w:r>
        <w:br/>
      </w:r>
      <w:r>
        <w:rPr>
          <w:rFonts w:ascii="Times New Roman"/>
          <w:b w:val="false"/>
          <w:i w:val="false"/>
          <w:color w:val="000000"/>
          <w:sz w:val="28"/>
        </w:rPr>
        <w:t>
      4) подписывает решения районного маслихата, протоколы, иные документы, принятые или утвержденные на сессии районного маслихата.</w:t>
      </w:r>
      <w:r>
        <w:br/>
      </w:r>
      <w:r>
        <w:rPr>
          <w:rFonts w:ascii="Times New Roman"/>
          <w:b w:val="false"/>
          <w:i w:val="false"/>
          <w:color w:val="000000"/>
          <w:sz w:val="28"/>
        </w:rPr>
        <w:t>
      Председатель сессии районного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районного маслихата пользуется правом решающего голоса в случае, если при голосовании на сессии районного маслихата голоса депутатов разделяются поровну.</w:t>
      </w:r>
      <w:r>
        <w:br/>
      </w:r>
      <w:r>
        <w:rPr>
          <w:rFonts w:ascii="Times New Roman"/>
          <w:b w:val="false"/>
          <w:i w:val="false"/>
          <w:color w:val="000000"/>
          <w:sz w:val="28"/>
        </w:rPr>
        <w:t>
      </w:t>
      </w:r>
      <w:r>
        <w:rPr>
          <w:rFonts w:ascii="Times New Roman"/>
          <w:b/>
          <w:i w:val="false"/>
          <w:color w:val="000000"/>
          <w:sz w:val="28"/>
        </w:rPr>
        <w:t xml:space="preserve">5.2. </w:t>
      </w:r>
      <w:r>
        <w:rPr>
          <w:rFonts w:ascii="Times New Roman"/>
          <w:b w:val="false"/>
          <w:i w:val="false"/>
          <w:color w:val="000000"/>
          <w:sz w:val="28"/>
        </w:rPr>
        <w:t>Секретарь районного маслихата</w:t>
      </w:r>
      <w:r>
        <w:br/>
      </w:r>
      <w:r>
        <w:rPr>
          <w:rFonts w:ascii="Times New Roman"/>
          <w:b w:val="false"/>
          <w:i w:val="false"/>
          <w:color w:val="000000"/>
          <w:sz w:val="28"/>
        </w:rPr>
        <w:t>
      </w:t>
      </w:r>
      <w:r>
        <w:rPr>
          <w:rFonts w:ascii="Times New Roman"/>
          <w:b w:val="false"/>
          <w:i w:val="false"/>
          <w:color w:val="000000"/>
          <w:sz w:val="28"/>
        </w:rPr>
        <w:t>44. На первой сессии районный маслихат избирает из числа депутатов секретаря районного маслихата, который является должностным лицом, работающим на постоянной основе и подотчетным маслихату. Секретарь районного маслихата избирается на срок полномочий районного маслихата.</w:t>
      </w:r>
      <w:r>
        <w:br/>
      </w:r>
      <w:r>
        <w:rPr>
          <w:rFonts w:ascii="Times New Roman"/>
          <w:b w:val="false"/>
          <w:i w:val="false"/>
          <w:color w:val="000000"/>
          <w:sz w:val="28"/>
        </w:rPr>
        <w:t xml:space="preserve">
      Секретарь районного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районного маслихата выдвигаются депутатами маслихата на сессии районного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районного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районного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районного маслихата не праве состоять в постоянных комиссиях маслихата. При досрочном прекращении полномочий секретаря районного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r>
        <w:br/>
      </w:r>
      <w:r>
        <w:rPr>
          <w:rFonts w:ascii="Times New Roman"/>
          <w:b w:val="false"/>
          <w:i w:val="false"/>
          <w:color w:val="000000"/>
          <w:sz w:val="28"/>
        </w:rPr>
        <w:t>
      </w:t>
      </w:r>
      <w:r>
        <w:rPr>
          <w:rFonts w:ascii="Times New Roman"/>
          <w:b/>
          <w:i w:val="false"/>
          <w:color w:val="000000"/>
          <w:sz w:val="28"/>
        </w:rPr>
        <w:t xml:space="preserve">5.3. </w:t>
      </w:r>
      <w:r>
        <w:rPr>
          <w:rFonts w:ascii="Times New Roman"/>
          <w:b w:val="false"/>
          <w:i w:val="false"/>
          <w:color w:val="000000"/>
          <w:sz w:val="28"/>
        </w:rPr>
        <w:t>Постоянные и временные комиссии районного маслихата</w:t>
      </w:r>
      <w:r>
        <w:br/>
      </w:r>
      <w:r>
        <w:rPr>
          <w:rFonts w:ascii="Times New Roman"/>
          <w:b w:val="false"/>
          <w:i w:val="false"/>
          <w:color w:val="000000"/>
          <w:sz w:val="28"/>
        </w:rPr>
        <w:t>
      </w:t>
      </w:r>
      <w:r>
        <w:rPr>
          <w:rFonts w:ascii="Times New Roman"/>
          <w:b w:val="false"/>
          <w:i w:val="false"/>
          <w:color w:val="000000"/>
          <w:sz w:val="28"/>
        </w:rPr>
        <w:t>47. На срок своих полномочий районный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районного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районным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районным маслихатом по предложению председателя сессии, секретаря районного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районного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районного маслихата, маслихат либо секретарь районного маслихата вправе образовывать временные комиссии. Состав, задачи, сроки полномочий и права временных комиссий определяются районным маслихатом либо секретарем районного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районного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r>
        <w:rPr>
          <w:rFonts w:ascii="Times New Roman"/>
          <w:b/>
          <w:i w:val="false"/>
          <w:color w:val="000000"/>
          <w:sz w:val="28"/>
        </w:rPr>
        <w:t xml:space="preserve">5.4 </w:t>
      </w:r>
      <w:r>
        <w:rPr>
          <w:rFonts w:ascii="Times New Roman"/>
          <w:b w:val="false"/>
          <w:i w:val="false"/>
          <w:color w:val="000000"/>
          <w:sz w:val="28"/>
        </w:rPr>
        <w:t>Редакционная и счетная комиссия районного маслихата</w:t>
      </w:r>
      <w:r>
        <w:br/>
      </w:r>
      <w:r>
        <w:rPr>
          <w:rFonts w:ascii="Times New Roman"/>
          <w:b w:val="false"/>
          <w:i w:val="false"/>
          <w:color w:val="000000"/>
          <w:sz w:val="28"/>
        </w:rPr>
        <w:t>
      </w:t>
      </w:r>
      <w:r>
        <w:rPr>
          <w:rFonts w:ascii="Times New Roman"/>
          <w:b w:val="false"/>
          <w:i w:val="false"/>
          <w:color w:val="000000"/>
          <w:sz w:val="28"/>
        </w:rPr>
        <w:t>52. Районный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r>
        <w:rPr>
          <w:rFonts w:ascii="Times New Roman"/>
          <w:b/>
          <w:i w:val="false"/>
          <w:color w:val="000000"/>
          <w:sz w:val="28"/>
        </w:rPr>
        <w:t xml:space="preserve">5.5 </w:t>
      </w:r>
      <w:r>
        <w:rPr>
          <w:rFonts w:ascii="Times New Roman"/>
          <w:b w:val="false"/>
          <w:i w:val="false"/>
          <w:color w:val="000000"/>
          <w:sz w:val="28"/>
        </w:rPr>
        <w:t>Депутатские объединения в районном маслихате</w:t>
      </w:r>
      <w:r>
        <w:br/>
      </w:r>
      <w:r>
        <w:rPr>
          <w:rFonts w:ascii="Times New Roman"/>
          <w:b w:val="false"/>
          <w:i w:val="false"/>
          <w:color w:val="000000"/>
          <w:sz w:val="28"/>
        </w:rPr>
        <w:t>
      </w:t>
      </w:r>
      <w:r>
        <w:rPr>
          <w:rFonts w:ascii="Times New Roman"/>
          <w:b w:val="false"/>
          <w:i w:val="false"/>
          <w:color w:val="000000"/>
          <w:sz w:val="28"/>
        </w:rPr>
        <w:t xml:space="preserve">55. Депутаты маслихата могут создавать депутатские объединения в виде фракций </w:t>
      </w:r>
      <w:r>
        <w:rPr>
          <w:rFonts w:ascii="Times New Roman"/>
          <w:b w:val="false"/>
          <w:i w:val="false"/>
          <w:color w:val="000000"/>
          <w:sz w:val="28"/>
        </w:rPr>
        <w:t>политических партий</w:t>
      </w:r>
      <w:r>
        <w:rPr>
          <w:rFonts w:ascii="Times New Roman"/>
          <w:b w:val="false"/>
          <w:i w:val="false"/>
          <w:color w:val="000000"/>
          <w:sz w:val="28"/>
        </w:rPr>
        <w:t xml:space="preserve"> и иных </w:t>
      </w:r>
      <w:r>
        <w:rPr>
          <w:rFonts w:ascii="Times New Roman"/>
          <w:b w:val="false"/>
          <w:i w:val="false"/>
          <w:color w:val="000000"/>
          <w:sz w:val="28"/>
        </w:rPr>
        <w:t>общественных объединений</w:t>
      </w:r>
      <w:r>
        <w:rPr>
          <w:rFonts w:ascii="Times New Roman"/>
          <w:b w:val="false"/>
          <w:i w:val="false"/>
          <w:color w:val="000000"/>
          <w:sz w:val="28"/>
        </w:rPr>
        <w:t>, депутатских групп. Секретарь районного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районного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районного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районным маслихатом;</w:t>
      </w:r>
      <w:r>
        <w:br/>
      </w:r>
      <w:r>
        <w:rPr>
          <w:rFonts w:ascii="Times New Roman"/>
          <w:b w:val="false"/>
          <w:i w:val="false"/>
          <w:color w:val="000000"/>
          <w:sz w:val="28"/>
        </w:rPr>
        <w:t>
      3) предлагать поправки к проектам решений районного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r>
        <w:rPr>
          <w:rFonts w:ascii="Times New Roman"/>
          <w:b/>
          <w:i w:val="false"/>
          <w:color w:val="000000"/>
          <w:sz w:val="28"/>
        </w:rPr>
        <w:t xml:space="preserve">6. </w:t>
      </w:r>
      <w:r>
        <w:rPr>
          <w:rFonts w:ascii="Times New Roman"/>
          <w:b w:val="false"/>
          <w:i w:val="false"/>
          <w:color w:val="000000"/>
          <w:sz w:val="28"/>
        </w:rPr>
        <w:t>Депутатская этика</w:t>
      </w:r>
      <w:r>
        <w:br/>
      </w:r>
      <w:r>
        <w:rPr>
          <w:rFonts w:ascii="Times New Roman"/>
          <w:b w:val="false"/>
          <w:i w:val="false"/>
          <w:color w:val="000000"/>
          <w:sz w:val="28"/>
        </w:rPr>
        <w:t>
      59. Депутаты районного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районного маслихата, комиссий районного маслихата;</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районного маслихата и других лиц;</w:t>
      </w:r>
      <w:r>
        <w:br/>
      </w:r>
      <w:r>
        <w:rPr>
          <w:rFonts w:ascii="Times New Roman"/>
          <w:b w:val="false"/>
          <w:i w:val="false"/>
          <w:color w:val="000000"/>
          <w:sz w:val="28"/>
        </w:rPr>
        <w:t xml:space="preserve">
      3) не должны призывать к незаконным и насильственным действиям; </w:t>
      </w:r>
      <w:r>
        <w:br/>
      </w:r>
      <w:r>
        <w:rPr>
          <w:rFonts w:ascii="Times New Roman"/>
          <w:b w:val="false"/>
          <w:i w:val="false"/>
          <w:color w:val="000000"/>
          <w:sz w:val="28"/>
        </w:rPr>
        <w:t>
      4) не должны препятствовать нормальной работе районного маслихата, постоянных комиссий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районного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районного маслихата.</w:t>
      </w:r>
      <w:r>
        <w:br/>
      </w:r>
      <w:r>
        <w:rPr>
          <w:rFonts w:ascii="Times New Roman"/>
          <w:b w:val="false"/>
          <w:i w:val="false"/>
          <w:color w:val="000000"/>
          <w:sz w:val="28"/>
        </w:rPr>
        <w:t>
      </w:t>
      </w:r>
      <w:r>
        <w:rPr>
          <w:rFonts w:ascii="Times New Roman"/>
          <w:b w:val="false"/>
          <w:i w:val="false"/>
          <w:color w:val="000000"/>
          <w:sz w:val="28"/>
        </w:rPr>
        <w:t>63. Депутат районного маслихата, не имеющий специальных полномочий на представительство районного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районного маслихата за неисполнение и (или) ненадлежащее исполнение своих обязанностей, а также нарушение правил депутатской этики, установленных регламентом районного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i w:val="false"/>
          <w:color w:val="000000"/>
          <w:sz w:val="28"/>
        </w:rPr>
        <w:t xml:space="preserve">7. </w:t>
      </w:r>
      <w:r>
        <w:rPr>
          <w:rFonts w:ascii="Times New Roman"/>
          <w:b w:val="false"/>
          <w:i w:val="false"/>
          <w:color w:val="000000"/>
          <w:sz w:val="28"/>
        </w:rPr>
        <w:t>Организация работы аппарата районного маслихата</w:t>
      </w:r>
      <w:r>
        <w:br/>
      </w: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районного маслихата, оказания помощи депутатам в осуществлении их полномочий образуется аппарат районного маслихата.</w:t>
      </w:r>
      <w:r>
        <w:br/>
      </w:r>
      <w:r>
        <w:rPr>
          <w:rFonts w:ascii="Times New Roman"/>
          <w:b w:val="false"/>
          <w:i w:val="false"/>
          <w:color w:val="000000"/>
          <w:sz w:val="28"/>
        </w:rPr>
        <w:t xml:space="preserve">
      Аппарат районного маслихата является </w:t>
      </w:r>
      <w:r>
        <w:rPr>
          <w:rFonts w:ascii="Times New Roman"/>
          <w:b w:val="false"/>
          <w:i w:val="false"/>
          <w:color w:val="000000"/>
          <w:sz w:val="28"/>
        </w:rPr>
        <w:t>государственным учреждением</w:t>
      </w:r>
      <w:r>
        <w:rPr>
          <w:rFonts w:ascii="Times New Roman"/>
          <w:b w:val="false"/>
          <w:i w:val="false"/>
          <w:color w:val="000000"/>
          <w:sz w:val="28"/>
        </w:rPr>
        <w:t>, содержащимся за счет местного бюджета.</w:t>
      </w:r>
      <w:r>
        <w:br/>
      </w:r>
      <w:r>
        <w:rPr>
          <w:rFonts w:ascii="Times New Roman"/>
          <w:b w:val="false"/>
          <w:i w:val="false"/>
          <w:color w:val="000000"/>
          <w:sz w:val="28"/>
        </w:rPr>
        <w:t>
      Положение об аппарате районного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66. Районный маслихат утверждает структуру аппарата районного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 xml:space="preserve">67. Деятельность </w:t>
      </w:r>
      <w:r>
        <w:rPr>
          <w:rFonts w:ascii="Times New Roman"/>
          <w:b w:val="false"/>
          <w:i w:val="false"/>
          <w:color w:val="000000"/>
          <w:sz w:val="28"/>
        </w:rPr>
        <w:t>государственных служащих</w:t>
      </w:r>
      <w:r>
        <w:rPr>
          <w:rFonts w:ascii="Times New Roman"/>
          <w:b w:val="false"/>
          <w:i w:val="false"/>
          <w:color w:val="000000"/>
          <w:sz w:val="28"/>
        </w:rPr>
        <w:t xml:space="preserve"> аппарата районного маслихата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С истечением срока полномочий районного маслихата, в случаях досрочного прекращения полномочий районного маслихата и выборов нового состава его депутатов, деятельность государственных служащих аппарата районного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