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64db" w14:textId="8496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Шалкарского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Шалкарского района Актюбинской области от 24 февраля 2014 года № 135. Зарегистрировано Департаментом юстиции Актюбинской области 12 марта 2014 года № 3807. Утратило силу решением маслихата Шалкарского района Актюбинской области от 29 августа 2016 года № 51</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Шалкарского района Актюбинской области от 29.08.2016 № 51.</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Шалкарский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Шалкарского района.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районного маслихата, </w:t>
            </w:r>
            <w:r>
              <w:br/>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Тулемисов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 135 районного маслихата от 24 февраля 2014 года</w:t>
            </w:r>
          </w:p>
        </w:tc>
      </w:tr>
    </w:tbl>
    <w:p>
      <w:pPr>
        <w:spacing w:after="0"/>
        <w:ind w:left="0"/>
        <w:jc w:val="left"/>
      </w:pPr>
      <w:r>
        <w:rPr>
          <w:rFonts w:ascii="Times New Roman"/>
          <w:b/>
          <w:i w:val="false"/>
          <w:color w:val="000000"/>
        </w:rPr>
        <w:t xml:space="preserve"> РЕГЛАМЕНТ</w:t>
      </w:r>
      <w:r>
        <w:br/>
      </w:r>
      <w:r>
        <w:rPr>
          <w:rFonts w:ascii="Times New Roman"/>
          <w:b/>
          <w:i w:val="false"/>
          <w:color w:val="000000"/>
        </w:rPr>
        <w:t>маслихата Шалкарского района 1. Общие положения</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маслихата Шалкарского района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7" w:id="0"/>
    <w:p>
      <w:pPr>
        <w:spacing w:after="0"/>
        <w:ind w:left="0"/>
        <w:jc w:val="left"/>
      </w:pPr>
      <w:r>
        <w:rPr>
          <w:rFonts w:ascii="Times New Roman"/>
          <w:b/>
          <w:i w:val="false"/>
          <w:color w:val="000000"/>
        </w:rPr>
        <w:t xml:space="preserve"> 2. Порядок проведения сессии маслихата 2.1. Сессии маслихата</w:t>
      </w:r>
    </w:p>
    <w:bookmarkEnd w:id="0"/>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Время выступлений на заседаниях маслихата для докладов 35-40 минут, содокладов - 15 минут, выступлений в прениях - до 10-ти минут и по порядку ведения заседания, обсуждения кандидатур, голосования, справок и вопросов - до 3-х минут. Докладчикам и содокладчикам отводится время для ответов на вопросы не более 10-ти минут.В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2.2. Порядок принятия актов маслихата</w:t>
      </w:r>
    </w:p>
    <w:bookmarkEnd w:id="1"/>
    <w:p>
      <w:pPr>
        <w:spacing w:after="0"/>
        <w:ind w:left="0"/>
        <w:jc w:val="left"/>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20. Решения маслихата, имеющие общеобязательное значение, касающиеся прав, свобод и обязанностей граждан,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территориальными органами Министерства юстиции и </w:t>
      </w:r>
      <w:r>
        <w:rPr>
          <w:rFonts w:ascii="Times New Roman"/>
          <w:b w:val="false"/>
          <w:i w:val="false"/>
          <w:color w:val="000000"/>
          <w:sz w:val="28"/>
        </w:rPr>
        <w:t>опубликованию</w:t>
      </w:r>
      <w:r>
        <w:rPr>
          <w:rFonts w:ascii="Times New Roman"/>
          <w:b w:val="false"/>
          <w:i w:val="false"/>
          <w:color w:val="000000"/>
          <w:sz w:val="28"/>
        </w:rPr>
        <w:t xml:space="preserve">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xml:space="preserve">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государственном языке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r>
        <w:br/>
      </w:r>
      <w:r>
        <w:rPr>
          <w:rFonts w:ascii="Times New Roman"/>
          <w:b w:val="false"/>
          <w:i w:val="false"/>
          <w:color w:val="000000"/>
          <w:sz w:val="28"/>
        </w:rPr>
        <w:t>
      </w:t>
      </w:r>
      <w:r>
        <w:rPr>
          <w:rFonts w:ascii="Times New Roman"/>
          <w:b w:val="false"/>
          <w:i w:val="false"/>
          <w:color w:val="000000"/>
          <w:sz w:val="28"/>
        </w:rPr>
        <w:t>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78" w:id="2"/>
    <w:p>
      <w:pPr>
        <w:spacing w:after="0"/>
        <w:ind w:left="0"/>
        <w:jc w:val="left"/>
      </w:pPr>
      <w:r>
        <w:rPr>
          <w:rFonts w:ascii="Times New Roman"/>
          <w:b/>
          <w:i w:val="false"/>
          <w:color w:val="000000"/>
        </w:rPr>
        <w:t xml:space="preserve"> 3. Порядок заслушивания отчетов</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областей, города республиканского значения, столицы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Отчет маслихата представляется населению сельских округов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 </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4. Порядок рассмотрения запросов депутатов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 5.1. Председатель сессии маслихата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49" w:id="5"/>
    <w:p>
      <w:pPr>
        <w:spacing w:after="0"/>
        <w:ind w:left="0"/>
        <w:jc w:val="left"/>
      </w:pPr>
      <w:r>
        <w:rPr>
          <w:rFonts w:ascii="Times New Roman"/>
          <w:b/>
          <w:i w:val="false"/>
          <w:color w:val="000000"/>
        </w:rPr>
        <w:t xml:space="preserve"> 5.2. Секретарь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w:t>
      </w:r>
      <w:r>
        <w:br/>
      </w:r>
      <w:r>
        <w:rPr>
          <w:rFonts w:ascii="Times New Roman"/>
          <w:b w:val="false"/>
          <w:i w:val="false"/>
          <w:color w:val="000000"/>
          <w:sz w:val="28"/>
        </w:rPr>
        <w:t>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w:t>
      </w:r>
      <w:r>
        <w:br/>
      </w:r>
      <w:r>
        <w:rPr>
          <w:rFonts w:ascii="Times New Roman"/>
          <w:b w:val="false"/>
          <w:i w:val="false"/>
          <w:color w:val="000000"/>
          <w:sz w:val="28"/>
        </w:rPr>
        <w:t>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5.3. Постоянные и временные комиссии маслихата</w:t>
      </w:r>
    </w:p>
    <w:bookmarkEnd w:id="6"/>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w:t>
      </w:r>
      <w:r>
        <w:br/>
      </w:r>
      <w:r>
        <w:rPr>
          <w:rFonts w:ascii="Times New Roman"/>
          <w:b w:val="false"/>
          <w:i w:val="false"/>
          <w:color w:val="000000"/>
          <w:sz w:val="28"/>
        </w:rPr>
        <w:t>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w:t>
      </w:r>
      <w:r>
        <w:br/>
      </w:r>
      <w:r>
        <w:rPr>
          <w:rFonts w:ascii="Times New Roman"/>
          <w:b w:val="false"/>
          <w:i w:val="false"/>
          <w:color w:val="000000"/>
          <w:sz w:val="28"/>
        </w:rPr>
        <w:t>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58" w:id="7"/>
    <w:p>
      <w:pPr>
        <w:spacing w:after="0"/>
        <w:ind w:left="0"/>
        <w:jc w:val="left"/>
      </w:pPr>
      <w:r>
        <w:rPr>
          <w:rFonts w:ascii="Times New Roman"/>
          <w:b/>
          <w:i w:val="false"/>
          <w:color w:val="000000"/>
        </w:rPr>
        <w:t xml:space="preserve"> 5.4 Редакционная и счетная комиссия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62" w:id="8"/>
    <w:p>
      <w:pPr>
        <w:spacing w:after="0"/>
        <w:ind w:left="0"/>
        <w:jc w:val="left"/>
      </w:pPr>
      <w:r>
        <w:rPr>
          <w:rFonts w:ascii="Times New Roman"/>
          <w:b/>
          <w:i w:val="false"/>
          <w:color w:val="000000"/>
        </w:rPr>
        <w:t xml:space="preserve"> 5.5 Депутатские объединения в маслихатах</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67" w:id="9"/>
    <w:p>
      <w:pPr>
        <w:spacing w:after="0"/>
        <w:ind w:left="0"/>
        <w:jc w:val="left"/>
      </w:pPr>
      <w:r>
        <w:rPr>
          <w:rFonts w:ascii="Times New Roman"/>
          <w:b/>
          <w:i w:val="false"/>
          <w:color w:val="000000"/>
        </w:rPr>
        <w:t xml:space="preserve"> 6. Депутатская этика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74" w:id="10"/>
    <w:p>
      <w:pPr>
        <w:spacing w:after="0"/>
        <w:ind w:left="0"/>
        <w:jc w:val="left"/>
      </w:pPr>
      <w:r>
        <w:rPr>
          <w:rFonts w:ascii="Times New Roman"/>
          <w:b/>
          <w:i w:val="false"/>
          <w:color w:val="000000"/>
        </w:rPr>
        <w:t xml:space="preserve"> 7. Организация работы аппарата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xml:space="preserve">
      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xml:space="preserve">67.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