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fcb1" w14:textId="933f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07 ноября 2014 года № 39-269. Зарегистрировано Департаментом юстиции Алматинской области 26 ноября 2014 года № 2927. Утратило силу решением Жамбылского районного маслихата Алматинской области от 26 августа 2016 года № 6-35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Алматинской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6-35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Жамбылского района,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"По вопросам занятости, связи с общественными объединениями, социальной сферы, культуры, образования, здравоохранения, правовой реформы и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"07"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39-269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граждан"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</w:t>
      </w:r>
      <w:r>
        <w:br/>
      </w:r>
      <w:r>
        <w:rPr>
          <w:rFonts w:ascii="Times New Roman"/>
          <w:b/>
          <w:i w:val="false"/>
          <w:color w:val="000000"/>
        </w:rPr>
        <w:t>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участники и инвалиды Великой Отечественной войны –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категории лиц,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 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сведения о составе лица (семьи) согласно приложению 1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 -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