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d9f8" w14:textId="7dad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Карасайского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18 апреля 2014 года № 29-6. Зарегистрировано Департаментом юстиции Алматинской области 19 мая 2014 года № 2710. Утратило силу решением Карасайского районного маслихата Алматинской области от 8 декабря 2016 года № 9-17</w:t>
      </w:r>
    </w:p>
    <w:p>
      <w:pPr>
        <w:spacing w:after="0"/>
        <w:ind w:left="0"/>
        <w:jc w:val="left"/>
      </w:pPr>
      <w:r>
        <w:rPr>
          <w:rFonts w:ascii="Times New Roman"/>
          <w:b w:val="false"/>
          <w:i w:val="false"/>
          <w:color w:val="ff0000"/>
          <w:sz w:val="28"/>
        </w:rPr>
        <w:t xml:space="preserve">      Сноска. Утратило силу решением Карасайского районного маслихата Алматинской области от 08.12.2016 </w:t>
      </w:r>
      <w:r>
        <w:rPr>
          <w:rFonts w:ascii="Times New Roman"/>
          <w:b w:val="false"/>
          <w:i w:val="false"/>
          <w:color w:val="ff0000"/>
          <w:sz w:val="28"/>
        </w:rPr>
        <w:t>№ 9-17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Карасайский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Карасайского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Жумабаев Жомарт Дауыскожаевичу.</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29-ой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Марат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Карасайского районного маслихата</w:t>
            </w:r>
            <w:r>
              <w:br/>
            </w:r>
            <w:r>
              <w:rPr>
                <w:rFonts w:ascii="Times New Roman"/>
                <w:b w:val="false"/>
                <w:i w:val="false"/>
                <w:color w:val="000000"/>
                <w:sz w:val="20"/>
              </w:rPr>
              <w:t>№ 29-6 от 18 апреля 2014года</w:t>
            </w:r>
            <w:r>
              <w:br/>
            </w:r>
            <w:r>
              <w:rPr>
                <w:rFonts w:ascii="Times New Roman"/>
                <w:b w:val="false"/>
                <w:i w:val="false"/>
                <w:color w:val="000000"/>
                <w:sz w:val="20"/>
              </w:rPr>
              <w:t>"Об утверждении Регламента</w:t>
            </w:r>
            <w:r>
              <w:br/>
            </w:r>
            <w:r>
              <w:rPr>
                <w:rFonts w:ascii="Times New Roman"/>
                <w:b w:val="false"/>
                <w:i w:val="false"/>
                <w:color w:val="000000"/>
                <w:sz w:val="20"/>
              </w:rPr>
              <w:t>Карасайского районного маслихата"</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Карасайского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Карасайского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Карасайский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акимы сельских округов и аким города районного значения,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и города районного значения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