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4778" w14:textId="5ac4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Коксускому району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19 декабря 2014 года N 38-2. Зарегистрировано Департаментом юстиции Алматинской области 13 января 2015 года N 2994. Утратило силу решением Коксуского районного маслихата Алматинской области от 06 мая 2015 года № 41-8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06.05.2015 № 41-8.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«О налогах и других обязательных платежах в бюджет (Налоговый кодекс)», 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Коксуский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в пределах утвержденных базовых ставок единые ставки фиксированного налога для всех налогоплательщиков, осуществляющих деятельность на территории Коксуского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12 апреля 2012 года № 3-7 «Об установлении единых ставок фиксированного налога для всех налогоплательщиков по Коксускому району на 2012-2014 годы» (зарегистрировано в Реестре государственной регистрации нормативных правовых актов от 16 мая 2012 года № 2-14-129, опубликованного в районной газете «Нурлы Коксу» от 1 июня 2012 года № 22 (131).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постоянную комиссию районного маслихата «По вопросам экономического развития района, местного бюджета, охраны окружающей среды и сельского хозяйства».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Тастанов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/>
          <w:color w:val="000000"/>
          <w:sz w:val="28"/>
        </w:rPr>
        <w:t>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декабря 2014 года № 38-2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«Об установлении единых ставок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фиксированного налога по Коксускому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району на 2015-2017 годы»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Единые ставки фиксированного налога для всех 
</w:t>
      </w:r>
      <w:r>
        <w:rPr>
          <w:rFonts w:ascii="Times New Roman"/>
          <w:b/>
          <w:i w:val="false"/>
          <w:color w:val="000000"/>
        </w:rPr>
        <w:t>
налогоплательщиков осуществляющих деятельность на территории 
</w:t>
      </w:r>
      <w:r>
        <w:rPr>
          <w:rFonts w:ascii="Times New Roman"/>
          <w:b/>
          <w:i w:val="false"/>
          <w:color w:val="000000"/>
        </w:rPr>
        <w:t>
Коксуского района на 2015-2017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5"/>
        <w:gridCol w:w="5873"/>
        <w:gridCol w:w="4932"/>
      </w:tblGrid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№</w:t>
            </w:r>
          </w:p>
          <w:bookmarkEnd w:id="5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