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b49a" w14:textId="a61b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Райымбекского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Райымбекского районного маслихата Алматинской области от 10 февраля 2014 года N 24-128. Зарегистрировано Департаментом юстиции Алматинской области 20 марта 2014 года N 2633. Утратило силу решением Райымбекского районного маслихата Алматинской области от 25 апреля 2016 года № 4-26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Райымбекского районного маслихата Алматинской области от 25.04.2016 </w:t>
      </w:r>
      <w:r>
        <w:rPr>
          <w:rFonts w:ascii="Times New Roman"/>
          <w:b w:val="false"/>
          <w:i w:val="false"/>
          <w:color w:val="ff0000"/>
          <w:sz w:val="28"/>
        </w:rPr>
        <w:t>№ 4-26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03 декабря 2013 года N 704 "Об утверждении Типового регламента маслихата" Райымбекский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Райымбекского районного маслихата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маслихата района Саретбаеву Габит Булатовичу.</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районного маслихата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 Жиенбекова</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районного</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маслихата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Кудабаев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Райымбекского районного</w:t>
            </w:r>
            <w:r>
              <w:br/>
            </w:r>
            <w:r>
              <w:rPr>
                <w:rFonts w:ascii="Times New Roman"/>
                <w:b w:val="false"/>
                <w:i w:val="false"/>
                <w:color w:val="000000"/>
                <w:sz w:val="20"/>
              </w:rPr>
              <w:t>маслихата N 24-128 от</w:t>
            </w:r>
            <w:r>
              <w:br/>
            </w:r>
            <w:r>
              <w:rPr>
                <w:rFonts w:ascii="Times New Roman"/>
                <w:b w:val="false"/>
                <w:i w:val="false"/>
                <w:color w:val="000000"/>
                <w:sz w:val="20"/>
              </w:rPr>
              <w:t>10 февраля 2014 года "Об</w:t>
            </w:r>
            <w:r>
              <w:br/>
            </w:r>
            <w:r>
              <w:rPr>
                <w:rFonts w:ascii="Times New Roman"/>
                <w:b w:val="false"/>
                <w:i w:val="false"/>
                <w:color w:val="000000"/>
                <w:sz w:val="20"/>
              </w:rPr>
              <w:t>утверждении Регламента</w:t>
            </w:r>
            <w:r>
              <w:br/>
            </w:r>
            <w:r>
              <w:rPr>
                <w:rFonts w:ascii="Times New Roman"/>
                <w:b w:val="false"/>
                <w:i w:val="false"/>
                <w:color w:val="000000"/>
                <w:sz w:val="20"/>
              </w:rPr>
              <w:t>Райымбекского районного</w:t>
            </w:r>
            <w:r>
              <w:br/>
            </w:r>
            <w:r>
              <w:rPr>
                <w:rFonts w:ascii="Times New Roman"/>
                <w:b w:val="false"/>
                <w:i w:val="false"/>
                <w:color w:val="000000"/>
                <w:sz w:val="20"/>
              </w:rPr>
              <w:t>маслихата"</w:t>
            </w:r>
          </w:p>
        </w:tc>
      </w:tr>
    </w:tbl>
    <w:bookmarkStart w:name="z6" w:id="0"/>
    <w:p>
      <w:pPr>
        <w:spacing w:after="0"/>
        <w:ind w:left="0"/>
        <w:jc w:val="left"/>
      </w:pPr>
      <w:r>
        <w:rPr>
          <w:rFonts w:ascii="Times New Roman"/>
          <w:b/>
          <w:i w:val="false"/>
          <w:color w:val="000000"/>
        </w:rPr>
        <w:t xml:space="preserve"> Регламент Райымбекского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регламент Райымбекского районного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Райымбекский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Отчет ревизионной комиссии области об исполнении бюджета района рассматриваются маслихатом ежегодно.</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решением Райымбекского районного маслихата Алматинской области от 05.05.2014 </w:t>
      </w:r>
      <w:r>
        <w:rPr>
          <w:rFonts w:ascii="Times New Roman"/>
          <w:b w:val="false"/>
          <w:i w:val="false"/>
          <w:color w:val="ff0000"/>
          <w:sz w:val="28"/>
        </w:rPr>
        <w:t>N 30-154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города,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41.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 </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47.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56.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58.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 </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