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f4a2" w14:textId="5b9f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регламентов оказания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августа 2014 года № 246. Зарегистрировано Департаментом юстиции Жамбылской области 7 октября 2014 года № 2337. Утратило силу постановлением акимата Жамбылской области от 27 июля 2015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27.07.2015 № </w:t>
      </w:r>
      <w:r>
        <w:rPr>
          <w:rFonts w:ascii="Times New Roman"/>
          <w:b w:val="false"/>
          <w:i w:val="false"/>
          <w:color w:val="ff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регламент государственной услуги "Выдача разрешений на эмиссии в окружающую среду для объектов II, III и IV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регламент государственной услуги "Выдача заключений государственной экологической экспертизы для объектов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оказания электронных государственных услуг в области охраны окружающей среды" (зарегистрировано в Реестре государственной регистрации нормативных правовых актов за №1935, опубликовано 11 мая 2013 года в газетах "Ақ жол" № 54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17742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11 мая 2013 года "Знамя труда" № 53 (17769).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от "28" августа 2014 г.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</w:t>
      </w:r>
      <w:r>
        <w:br/>
      </w:r>
      <w:r>
        <w:rPr>
          <w:rFonts w:ascii="Times New Roman"/>
          <w:b/>
          <w:i w:val="false"/>
          <w:color w:val="000000"/>
        </w:rPr>
        <w:t>II, III и IV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коммунальным государственным учреждением "Управлением природных ресурсов и регулирования природопользования"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Услуга предоставляется на основании стандарта государственной услуги "Выдача разрешений на эмиссии в окружающую среду для объектов II, III и IV категории", утвержденного Постановлением Правительства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июня 2014 года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– разрешение, переоформление разрешения на эмиссии в окружающую среду для объектов II, III, IV категорий либо мотивированный ответ услугодателя об отказе в дальнейшем рассмотрении заявления в форме электронного документа, удостоверенного электронной цифровой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Форма представления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Основанием для начала процедуры (действия) по оказанию государственной услуги является заявка на получение разрешения на эмиссии в окружающую среду (далее – заявка) согласно приложения 1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поступления заявки регистрирует его в журнале регистрации входящей корреспонденции, и передает его на рассмотрение руководителю услугодателя в течение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заявку услугополучателя и ставит резолюцию для рассмотрения заместителем руководителя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ставит резолюцию для рассмотрения руководителем отдела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ставит резолюцию для рассмотрения специалистом отдела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рассматривает заявку и оформляет разрешение к выдаче в течение тридцати календарных дней, в случае неполноты и недостоверности представленных документов готовит мотивированный отказ в течение пятнадцати календарных дней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проверяет разрешение либо мотивированный отказ и направляет заместителю руководителя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заместитель руководителя согласовывает разрешение либо мотивированный отказ и направляет руководителю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разрешение либо мотивированный отказ и направляет в канцелярию для регистрации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канцелярия услугодателя регистрирует разрешение либо мотивированный отказ и выдает его при явке услугополучателю в течение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заявки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резолюция руководителя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заявки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проверка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согласование заместителем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подписание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регистрация в канцелярии услугодателя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При предоставлении государственной услуги осуществляется следующее взаимодействие структурных подразделений (работников)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принятии документов сотрудник канцелярии услугодателя сверяет список необходимых документов с работником, осуществляющим рассмотрение заявки, для обеспечения полноты принимаемого пакета документов и регистрирует заявку в течение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при рассмотрении заявки ставит резолюцию для рассмотрения заместителем руководителя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ставит резолюцию для рассмотрения руководителем отдела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ставит резолюцию для рассмотрения специалистом отдела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рассматривает заявку услугополучателя и оформляет разрешение в течение тридцати календарных дней. В случае неполного предоставления необходимых документов или предоставления заявки с ошибками специалист готовит мотивированный отказ в течение пятнадцати календарных дней и передает на проверку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услугодателя проверяет и согласовывает оформленное разрешение или мотивированный отказ и передает заместителю руководителя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заместитель руководителя услугодателя проверяет и согласовывает разрешение или мотивированный отказ и передает руководителю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разрешение или мотивированный отказ и направляет для регистрации в канцелярию в течение двух;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канцелярия регистрирует разрешение либо мотивированный отказ и выдает его при явке услугополучателю в течение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правительства",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Пошаговые действия и решения через веб-портал "электронного правительства" (диаграмма № 1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электронного правительства с помощью своего регистрационного свидетельства электронной цифровой подписи, которое хранится в интернет-браузере компьютера услугополучателя (осуществляется для незарегистрированных услугополучателей на портале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электронно-цифровой подписи, процесс ввода услугополучателем пароля (процесс авторизации) на портале электронного правительства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электронного правительства подлинности данных о зарегистрированном услугополучателе через логин (индивидуальный идентификационный номер/бизнез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в портале электронного правительства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 в веб-портал информационной системы государственной базы данных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электронно-цифровой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электронного правительства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 идентификационным номером, указанным в запросе, и Индивидуальным идентификационным номером / Бизнес идентификационным номером ,указанным в регистрационном свидетельстве электронно-цифровой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электронно-цифровой подписи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получение услугополучателем результата услуги (разрешения), сформированной информационной системе государственной базы данных "Е-лицензирование". Электронный документ формируется с использованием электронно-цифровой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Пошаговые действия и решения через услугодателя (диаграмма № 2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информационной системе государственной базы данных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информационной системе государственной базы данных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информационной системе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"электронного правительства"; в государственной базе данных "Физические лица" либо в государственной базе данных "Юридических лиц" о данных услугополучателя, о данных доверенности представителя услугополучателя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государственной базе данных физических лиц/государственной базе данных юридических лиц 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пунктом 6 Стандарта,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в информационной системе государственной базы данных "Е-лицензирование" и обработка услуги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услуги (разрешения) сформированной информационной системой государственной базы данных "Е-лицензирование". Электронный документ формируется с использованием электронно-цифровой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Пошаговые действия и решения работника центра обслуживания населения через автоматизированное рабочее место информационной системы центра обслуживания населения (диаграмма № 3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работника центра обслуживания населения в автоматизированном рабочем месте информационной системы центра обслуживания населения -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работника центра обслуживания населения услуги, указанной в настоящем Регламенте, вывод на экран формы запроса для оказания услуги и ввод работника центра обслуживания населения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электронного правительства в государственной базе данных "Физические лица" либо в государственнай базе данных "Юридических лиц" о данных услугополучателя,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государственной базе данных физические лица/ государственной базе данных юридические лица,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физические лица/ государственной базе данных юридические лица,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работника центра обслуживания населения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электронно-цифровой подписи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 удостоверенного (подписанного) электронно-цифровой подписью работника центра обслуживания населения через шлюз электронного правительства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документах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работника центра обслуживания населения результата услуги (разрешение) сформированной информационной системе государственной базы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Формы заполнения запроса и ответа на услугу приведены на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Способ проверки услугополучателем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Портал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Информационная система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Государственная база данных физические лица/ 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Автоматизированное рабочее место информационной системы центра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Требования, предъявляемые к процессу оказания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индивидуального идентификационного номера/бизнес идентификационного номера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авторизация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у пользователя электронно-цифровой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Подробное описание последовательности процедур (действий), взаимодействии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 – ресурсе услугодателя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//dpr_taraz@mail.ru</w:t>
      </w:r>
      <w:r>
        <w:rPr>
          <w:rFonts w:ascii="Times New Roman"/>
          <w:b w:val="false"/>
          <w:i w:val="false"/>
          <w:color w:val="000000"/>
          <w:sz w:val="28"/>
        </w:rPr>
        <w:t>) и акимата Жамбылской области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//www.zhambyl.gov.kz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1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"/>
    <w:bookmarkStart w:name="z133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778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категории"</w:t>
            </w:r>
          </w:p>
        </w:tc>
      </w:tr>
    </w:tbl>
    <w:bookmarkStart w:name="z1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rPr>
          <w:rFonts w:ascii="Times New Roman"/>
          <w:b/>
          <w:i w:val="false"/>
          <w:color w:val="000000"/>
        </w:rPr>
        <w:t xml:space="preserve"> государственной услуги через портал</w:t>
      </w:r>
      <w:r>
        <w:rPr>
          <w:rFonts w:ascii="Times New Roman"/>
          <w:b/>
          <w:i w:val="false"/>
          <w:color w:val="000000"/>
        </w:rPr>
        <w:t xml:space="preserve"> "электронного правительства"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услугодателя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</w:t>
      </w:r>
      <w:r>
        <w:rPr>
          <w:rFonts w:ascii="Times New Roman"/>
          <w:b/>
          <w:i w:val="false"/>
          <w:color w:val="000000"/>
        </w:rPr>
        <w:t xml:space="preserve"> государственной услуги через информационную систему центра обслуживания населения 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bookmarkStart w:name="z146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 III IV категории</w:t>
            </w:r>
          </w:p>
        </w:tc>
      </w:tr>
    </w:tbl>
    <w:bookmarkStart w:name="z1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 III IV категории</w:t>
      </w:r>
      <w:r>
        <w:rPr>
          <w:rFonts w:ascii="Times New Roman"/>
          <w:b/>
          <w:i w:val="false"/>
          <w:color w:val="000000"/>
        </w:rPr>
        <w:t xml:space="preserve">  А. При оказании государственной услуги через услугодателя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13"/>
    <w:bookmarkStart w:name="z151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ЦОН</w:t>
      </w:r>
    </w:p>
    <w:bookmarkEnd w:id="15"/>
    <w:bookmarkStart w:name="z153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Условные </w:t>
      </w:r>
      <w:r>
        <w:rPr>
          <w:rFonts w:ascii="Times New Roman"/>
          <w:b w:val="false"/>
          <w:i w:val="false"/>
          <w:color w:val="000000"/>
          <w:sz w:val="28"/>
        </w:rPr>
        <w:t>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от "28" августа 2014 г.</w:t>
            </w:r>
          </w:p>
        </w:tc>
      </w:tr>
    </w:tbl>
    <w:bookmarkStart w:name="z1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коммунальным государственным учреждением "Управлением природных ресурсов и регулирования природопользования"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Услуга предоставляется на основании Стандарта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заключений государственной экологической экспертизы для объектов II, III и IV категорий", утвержденного Постановлением Правительства РК </w:t>
      </w:r>
      <w:r>
        <w:rPr>
          <w:rFonts w:ascii="Times New Roman"/>
          <w:b w:val="false"/>
          <w:i w:val="false"/>
          <w:color w:val="000000"/>
          <w:sz w:val="28"/>
        </w:rPr>
        <w:t>№702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июня 2014 года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- заключение государственной экологической экспертизы для объектов II, III и IV категорий с выводом "согласовывается/не согласовывается", в форме электронного документа удостоверенного электронной цифровой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Форма предоставления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Основанием для начала процедуры (действия) по оказанию государственной услуги является заявление согласно приложения 1 к стандарту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 в течение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заявление услугополучателя и ставит резолюцию для рассмотрения заместителем руководителя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рассматривает заявление и ставит резолюцию для рассмотрения руководителем отдела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рассматривает заявление и ставит резолюцию для исполнения специалистом отдела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рассматривает заявление и оформляет заключение экологической экспертизы в течение тридцати календарных дней, в случае неполноты представленных документов подготавливает мотивированный отказ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проверяет заключение экологической экспертизы либо мотивированный отказ, подписывает и направляет в канцелярию в течение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услугодателя регистрирует заключение экологической экспертизы либо мотивированный отказ и выдает его при явке услугополучателю в течение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каторый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резолюция руководителя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заявления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проверка и подписание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регистрация в канцелярии услугодателя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При предоставлении государственной услуги осуществляется следующее взаимодействие структурных подразделений (работников)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принятии документов сотрудник канцелярии услугодателя сверяет список необходимых документов с работником, осуществляющим рассмотрение заявления, для обеспечения полноты принимаемого пакета документов в течение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заявление и ставит резолюцию для рассмотрения заместителем руководителя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рассматривает заявление и ставит резолюцию для рассмотрения руководителем отдела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рассматривает заявление и ставит резолюцию для исполнения специалистом отдела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рассматривает заявление услугополучателя и оформляет заключение экологической экспертизы в течение тридцати календарных дней. В случае неполного предоставления необходимых документов специалист готовит мотиивированный отказ в течение 5 рабочих дней и передает на проверку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услугодателя проверяет и подписывает оформленное заключение экологической экспертизы либо мотивированный отказ и передает в канцелярию для регистрации в течение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услугодателя регистрирует заключение экологической экспертизы либо мотивированный отказ и выдает его при явке услугополучателю в течение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правительства",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Пошаговые действия и решения через веб-портал "электронного правительства" (диаграмма № 1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электронного правительства с помощью своего регистрационного свидетельства электронной цифровой подписи, которое хранится в интернет-браузере компьютера услугополучателя (осуществляется для незарегистрированных услугополучателей на портале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электронно-цифровой подписи, процесс ввода услугополучателем пароля (процесс авторизации) на портале электронного правительства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электронного правительства подлинности данных о зарегистрированном услугополучателе через логин (индивидуальный идентификационный номер/бизнес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в портале электронного правительства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 в веб-портал информационной системы государственной базы данных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электронно-цифровой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электронного правительства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 идентификационным номером, указанным в запросе, и Индивидуальным идентификационным номером / Бизнес идентификационным номером ,указанным в регистрационном свидетельстве электронно-цифровой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электронно-цифровой подписи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получение услугополучателем результата услуги (разрешения), сформированной информационной системе государственной базы данных "Е-лицензирование". Электронный документ формируется с использованием электронно-цифровой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Пошаговые действия и решения через услугодателя (диаграмма № 2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информационной системе государственной базы данных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информационной системе государственной базы данных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информационной системе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"электронного правительства"; в государственной базе данных "Физические лица" либо в государственнай базе данных "Юридические лиц" о данных услугополучателя, о данных доверенности представителя услугополучателя в Единой нотариальной информационной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пунктом 6 Стандарта,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в информационной системе государственной базы данных "Е-лицензирование" и обработка услуги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услуги (разрешения) сформированной информационной системой государственной базы данных "Е-лицензирование". Электронный документ формируется с использованием электронно-цифровой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Пошаговые действия и решения работника центра обслуживания населения через автоматизированное рабочее место информационной системы центра обслуживания населения (диаграмма № 3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работника центра обслуживания населения в автоматизированном рабочем месте информационной системы центра обслуживания населения -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работника центра обслуживания населения услуги, указанной в настоящем Регламенте, вывод на экран формы запроса для оказания услуги и ввод работника центра обслуживания населения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электронного правительства в государственной базе данных "Физические лица" либо в государственной базе данных "Юридические лиц" о данных услугополучателя,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государственной базе данных физические лица/ государственной базе данных юридические лица,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физические лица/ государственной базе данных юридические лица, 20данных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работника центра обслуживания населения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электронно-цифровой подписи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 удостоверенного (подписанного) электронно-цифровой подписью работника центра обслуживания населения через шлюз электронного правительства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документах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работника центра обслуживания населения результата услуги (разрешение) сформированной информационной системе государственной базы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Формы заполнения запроса и ответа на услугу приведены на веб-портале "Е-лицензирование" www.elicense.kz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Способ проверки услугополучателем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Портал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Информационная система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Государственная база данных физические лица/ 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Автоматизированное рабочее место информационной системы центра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Требования, предъявляемые к процессу оказания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индивидуального идентификационного номера/бизнес идентификационного номера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авторизация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у пользователя электронно-цифровой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5.Заключительные положения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Подробное описание последовательности процедур (действий), взаимодействии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бизнес-процессов оказания государственной услуги размещается на интернет – ресурсе услугодателя (http//dpr_taraz@mail.ru) и акимата Жамбылской области (http//www.zhambyl.gov.kz),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категории"</w:t>
            </w:r>
          </w:p>
        </w:tc>
      </w:tr>
    </w:tbl>
    <w:bookmarkStart w:name="z2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905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</w:t>
            </w:r>
          </w:p>
        </w:tc>
      </w:tr>
    </w:tbl>
    <w:bookmarkStart w:name="z2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 услуги через портал "электронного правительства"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</w:t>
      </w:r>
    </w:p>
    <w:bookmarkEnd w:id="24"/>
    <w:bookmarkStart w:name="z272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государственной услуги через информационную систему центра обслуживания населения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</w:t>
            </w:r>
          </w:p>
        </w:tc>
      </w:tr>
    </w:tbl>
    <w:bookmarkStart w:name="z27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 III IV категории</w:t>
      </w: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услугодателя</w:t>
      </w:r>
    </w:p>
    <w:bookmarkEnd w:id="28"/>
    <w:bookmarkStart w:name="z280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30"/>
    <w:bookmarkStart w:name="z282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ЦОН</w:t>
      </w:r>
    </w:p>
    <w:bookmarkEnd w:id="32"/>
    <w:bookmarkStart w:name="z284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