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3fb02" w14:textId="de3fb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городском бюджете на 2015-2017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Таразского городского маслихата Жамбылской области от 24 декабря 2014 года № 37-3. Зарегистрировано Департаментом юстиции Жамбылской области 29 декабря 2014 года № 2448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 В тексте документа сохранена пунктуация и орфография оригинала.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Таразский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Утвердить городской бюджет на 2015-2017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 доходы – 28 858 286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налоговым поступлениям – 6 538 317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неналоговым поступлениям – 224 904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поступлениям от продажи основного капитала – 567 052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поступлениям трансфертов – 21 528 013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затраты – 28 755 534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 xml:space="preserve"> чистое бюджетное кредитование – 879 948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бюджетные кредиты – 879 948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погашение бюджетных кредитов - 0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сальдо по операциям с финансовыми активами – 711 218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приобретение финансовых активов – 715 350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поступления от продажи финансовых активов государства – 4 132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 xml:space="preserve"> дефицит (профицит) бюджета - - 1 488 414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 xml:space="preserve"> финансирование дефицита (использование профицита) бюджета – 1 488 414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поступление займов – 1 825 394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погашение займов – 512 000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используемые остатки бюджетных средств – 175 020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с изменениями, внесенными решениями Таразского городского маслихата Жамбылской области от 07.04.2015 </w:t>
      </w:r>
      <w:r>
        <w:rPr>
          <w:rFonts w:ascii="Times New Roman"/>
          <w:b w:val="false"/>
          <w:i w:val="false"/>
          <w:color w:val="ff0000"/>
          <w:sz w:val="28"/>
        </w:rPr>
        <w:t>№ 40-6</w:t>
      </w:r>
      <w:r>
        <w:rPr>
          <w:rFonts w:ascii="Times New Roman"/>
          <w:b w:val="false"/>
          <w:i w:val="false"/>
          <w:color w:val="ff0000"/>
          <w:sz w:val="28"/>
        </w:rPr>
        <w:t xml:space="preserve">; 08.06.2015 </w:t>
      </w:r>
      <w:r>
        <w:rPr>
          <w:rFonts w:ascii="Times New Roman"/>
          <w:b w:val="false"/>
          <w:i w:val="false"/>
          <w:color w:val="ff0000"/>
          <w:sz w:val="28"/>
        </w:rPr>
        <w:t>№ 41-7</w:t>
      </w:r>
      <w:r>
        <w:rPr>
          <w:rFonts w:ascii="Times New Roman"/>
          <w:b w:val="false"/>
          <w:i w:val="false"/>
          <w:color w:val="ff0000"/>
          <w:sz w:val="28"/>
        </w:rPr>
        <w:t xml:space="preserve">; 28.08.2015 </w:t>
      </w:r>
      <w:r>
        <w:rPr>
          <w:rFonts w:ascii="Times New Roman"/>
          <w:b w:val="false"/>
          <w:i w:val="false"/>
          <w:color w:val="ff0000"/>
          <w:sz w:val="28"/>
        </w:rPr>
        <w:t>№ 43-3</w:t>
      </w:r>
      <w:r>
        <w:rPr>
          <w:rFonts w:ascii="Times New Roman"/>
          <w:b w:val="false"/>
          <w:i w:val="false"/>
          <w:color w:val="ff0000"/>
          <w:sz w:val="28"/>
        </w:rPr>
        <w:t xml:space="preserve">; 06.11.2015 </w:t>
      </w:r>
      <w:r>
        <w:rPr>
          <w:rFonts w:ascii="Times New Roman"/>
          <w:b w:val="false"/>
          <w:i w:val="false"/>
          <w:color w:val="ff0000"/>
          <w:sz w:val="28"/>
        </w:rPr>
        <w:t>№ 45-3</w:t>
      </w:r>
      <w:r>
        <w:rPr>
          <w:rFonts w:ascii="Times New Roman"/>
          <w:b w:val="false"/>
          <w:i w:val="false"/>
          <w:color w:val="ff0000"/>
          <w:sz w:val="28"/>
        </w:rPr>
        <w:t xml:space="preserve">; 25.11.2015 </w:t>
      </w:r>
      <w:r>
        <w:rPr>
          <w:rFonts w:ascii="Times New Roman"/>
          <w:b w:val="false"/>
          <w:i w:val="false"/>
          <w:color w:val="ff0000"/>
          <w:sz w:val="28"/>
        </w:rPr>
        <w:t>№ 46-3</w:t>
      </w:r>
      <w:r>
        <w:rPr>
          <w:rFonts w:ascii="Times New Roman"/>
          <w:b w:val="false"/>
          <w:i w:val="false"/>
          <w:color w:val="ff0000"/>
          <w:sz w:val="28"/>
        </w:rPr>
        <w:t xml:space="preserve">; 11.12.2015 </w:t>
      </w:r>
      <w:r>
        <w:rPr>
          <w:rFonts w:ascii="Times New Roman"/>
          <w:b w:val="false"/>
          <w:i w:val="false"/>
          <w:color w:val="ff0000"/>
          <w:sz w:val="28"/>
        </w:rPr>
        <w:t>№ 47-3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Утвердить резерв акимата города на 2015 год в 50 000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Утвердить перечень бюджетных программ, не подлежащих секвестру в процессе исполнения городского бюджета на 2015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Утвердить объем поступлений в бюджет города Тараза от продажи земельных участков сельскохозяйственного назначения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и публикацию на интернет-ресурсе данного решения возложить на постоянную комиссию городского маслихата по бюджету и социально-экономическому развитию города.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решение вступает в силу с момента государственной регистрации в органах юстиции и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Таразского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Нарбаев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37-3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Тараза на 2015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1 - в редакции решения Таразского городского маслихата Жамбылской области от 11.12.2015 </w:t>
      </w:r>
      <w:r>
        <w:rPr>
          <w:rFonts w:ascii="Times New Roman"/>
          <w:b w:val="false"/>
          <w:i w:val="false"/>
          <w:color w:val="ff0000"/>
          <w:sz w:val="28"/>
        </w:rPr>
        <w:t>№ 47-3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869"/>
        <w:gridCol w:w="508"/>
        <w:gridCol w:w="7367"/>
        <w:gridCol w:w="304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28858286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6538317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2165153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2165153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1872850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21528013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21528013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21528013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1"/>
        <w:gridCol w:w="1292"/>
        <w:gridCol w:w="1292"/>
        <w:gridCol w:w="5612"/>
        <w:gridCol w:w="319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28755534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15656122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3433013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9973662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9593668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Присуждение грантов государственным учреждениям образования района (города областного значения) за высокие показатели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7272727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энергетического аудита многоквартирных жилых домов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 земельных участков для государственных нужд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3266240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1826206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развития регионов до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реконструкцию и строительство систем тепло-,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 уполномоченных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-1488030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5"/>
        <w:gridCol w:w="1275"/>
        <w:gridCol w:w="1275"/>
        <w:gridCol w:w="1733"/>
        <w:gridCol w:w="67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6"/>
        <w:gridCol w:w="2108"/>
        <w:gridCol w:w="2109"/>
        <w:gridCol w:w="2629"/>
        <w:gridCol w:w="396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37-3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2014 года  </w:t>
            </w:r>
          </w:p>
        </w:tc>
      </w:tr>
    </w:tbl>
    <w:bookmarkStart w:name="z25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Тараза на 2016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869"/>
        <w:gridCol w:w="508"/>
        <w:gridCol w:w="7367"/>
        <w:gridCol w:w="304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20777948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6874729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2435377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2435377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1911373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1911373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13432570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13432570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13432570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1"/>
        <w:gridCol w:w="1292"/>
        <w:gridCol w:w="1292"/>
        <w:gridCol w:w="5612"/>
        <w:gridCol w:w="319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21084799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12266553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9190215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8789538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3693577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2601778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2496838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2490137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2490137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1928589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-306851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5"/>
        <w:gridCol w:w="1275"/>
        <w:gridCol w:w="1275"/>
        <w:gridCol w:w="1733"/>
        <w:gridCol w:w="67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6"/>
        <w:gridCol w:w="2108"/>
        <w:gridCol w:w="2109"/>
        <w:gridCol w:w="2629"/>
        <w:gridCol w:w="396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37-3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2014 года </w:t>
            </w:r>
          </w:p>
        </w:tc>
      </w:tr>
    </w:tbl>
    <w:bookmarkStart w:name="z45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Тараза на 2017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869"/>
        <w:gridCol w:w="508"/>
        <w:gridCol w:w="7367"/>
        <w:gridCol w:w="304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20476482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7091731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2515111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2515111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1968714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1968714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1859241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12855990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12855990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12855990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1"/>
        <w:gridCol w:w="1292"/>
        <w:gridCol w:w="1292"/>
        <w:gridCol w:w="5612"/>
        <w:gridCol w:w="319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19902994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13035662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9550451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8869149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1776683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2128589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2128589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1928589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-573488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51"/>
        <w:gridCol w:w="2151"/>
        <w:gridCol w:w="2151"/>
        <w:gridCol w:w="2923"/>
        <w:gridCol w:w="292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6"/>
        <w:gridCol w:w="2108"/>
        <w:gridCol w:w="2109"/>
        <w:gridCol w:w="2629"/>
        <w:gridCol w:w="396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37-3 от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2014 года</w:t>
            </w:r>
          </w:p>
        </w:tc>
      </w:tr>
    </w:tbl>
    <w:bookmarkStart w:name="z65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Перечень бюджетных программ, не подлежащих секвестру в процессе исполнения городского бюджета на 2015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93"/>
        <w:gridCol w:w="3113"/>
        <w:gridCol w:w="3113"/>
        <w:gridCol w:w="388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37-3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 поступлений в бюджет города Тараза от продажи земельных участков сельскохозяйственного назначения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9"/>
        <w:gridCol w:w="770"/>
        <w:gridCol w:w="770"/>
        <w:gridCol w:w="7931"/>
        <w:gridCol w:w="16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поступлений в бюджет района (города областного от значения) от продажи земельных участков сельскохозяйственного назначения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