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b54ac" w14:textId="74b54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Жамбылского районного маслихата</w:t>
      </w:r>
    </w:p>
    <w:p>
      <w:pPr>
        <w:spacing w:after="0"/>
        <w:ind w:left="0"/>
        <w:jc w:val="both"/>
      </w:pPr>
      <w:r>
        <w:rPr>
          <w:rFonts w:ascii="Times New Roman"/>
          <w:b w:val="false"/>
          <w:i w:val="false"/>
          <w:color w:val="000000"/>
          <w:sz w:val="28"/>
        </w:rPr>
        <w:t>Решение Жамбылского районного маслихата Жамбылской области от 4 февраля 2014 года № 29-2. Зарегистрировано Департаментом юстиции Жамбылской области 5 марта 2014 года № 2122</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статьями 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Жамбылский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прилагаемый регламент Жамбылского районного маслихата.</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постоянную комиссию районного маслихата о национальной культуре, межнациональному и гражданскому согласию, образовании и защите прав людей.</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Председатель сессии Жамбылского           Секретарь Жамбылского</w:t>
      </w:r>
      <w:r>
        <w:br/>
      </w:r>
      <w:r>
        <w:rPr>
          <w:rFonts w:ascii="Times New Roman"/>
          <w:b w:val="false"/>
          <w:i w:val="false"/>
          <w:color w:val="000000"/>
          <w:sz w:val="28"/>
        </w:rPr>
        <w:t>
</w:t>
      </w:r>
      <w:r>
        <w:rPr>
          <w:rFonts w:ascii="Times New Roman"/>
          <w:b w:val="false"/>
          <w:i/>
          <w:color w:val="000000"/>
          <w:sz w:val="28"/>
        </w:rPr>
        <w:t>      районного маслихата:                       районного маслихата:</w:t>
      </w:r>
      <w:r>
        <w:br/>
      </w:r>
      <w:r>
        <w:rPr>
          <w:rFonts w:ascii="Times New Roman"/>
          <w:b w:val="false"/>
          <w:i w:val="false"/>
          <w:color w:val="000000"/>
          <w:sz w:val="28"/>
        </w:rPr>
        <w:t>
</w:t>
      </w:r>
      <w:r>
        <w:rPr>
          <w:rFonts w:ascii="Times New Roman"/>
          <w:b w:val="false"/>
          <w:i/>
          <w:color w:val="000000"/>
          <w:sz w:val="28"/>
        </w:rPr>
        <w:t>      Б. Ералиев                                 Р.Бегалиев</w:t>
      </w:r>
    </w:p>
    <w:bookmarkEnd w:id="0"/>
    <w:bookmarkStart w:name="z5" w:id="1"/>
    <w:p>
      <w:pPr>
        <w:spacing w:after="0"/>
        <w:ind w:left="0"/>
        <w:jc w:val="both"/>
      </w:pPr>
      <w:r>
        <w:rPr>
          <w:rFonts w:ascii="Times New Roman"/>
          <w:b w:val="false"/>
          <w:i w:val="false"/>
          <w:color w:val="000000"/>
          <w:sz w:val="28"/>
        </w:rPr>
        <w:t>
Утвержден решением</w:t>
      </w:r>
      <w:r>
        <w:br/>
      </w:r>
      <w:r>
        <w:rPr>
          <w:rFonts w:ascii="Times New Roman"/>
          <w:b w:val="false"/>
          <w:i w:val="false"/>
          <w:color w:val="000000"/>
          <w:sz w:val="28"/>
        </w:rPr>
        <w:t>
Жамбылского районного маслихата</w:t>
      </w:r>
      <w:r>
        <w:br/>
      </w:r>
      <w:r>
        <w:rPr>
          <w:rFonts w:ascii="Times New Roman"/>
          <w:b w:val="false"/>
          <w:i w:val="false"/>
          <w:color w:val="000000"/>
          <w:sz w:val="28"/>
        </w:rPr>
        <w:t>
от 4 февраля 2014 года № 29-2</w:t>
      </w:r>
    </w:p>
    <w:bookmarkEnd w:id="1"/>
    <w:p>
      <w:pPr>
        <w:spacing w:after="0"/>
        <w:ind w:left="0"/>
        <w:jc w:val="left"/>
      </w:pPr>
      <w:r>
        <w:rPr>
          <w:rFonts w:ascii="Times New Roman"/>
          <w:b/>
          <w:i w:val="false"/>
          <w:color w:val="000000"/>
        </w:rPr>
        <w:t xml:space="preserve"> Регламент Жамбылского районного маслихата 1. Общие положения</w:t>
      </w:r>
    </w:p>
    <w:bookmarkStart w:name="z6" w:id="2"/>
    <w:p>
      <w:pPr>
        <w:spacing w:after="0"/>
        <w:ind w:left="0"/>
        <w:jc w:val="both"/>
      </w:pPr>
      <w:r>
        <w:rPr>
          <w:rFonts w:ascii="Times New Roman"/>
          <w:b w:val="false"/>
          <w:i w:val="false"/>
          <w:color w:val="000000"/>
          <w:sz w:val="28"/>
        </w:rPr>
        <w:t>
      1. Настоящий регламент Жамбылского районного маслихата (далее – Регламент) разработан в соответствии со </w:t>
      </w:r>
      <w:r>
        <w:rPr>
          <w:rFonts w:ascii="Times New Roman"/>
          <w:b w:val="false"/>
          <w:i w:val="false"/>
          <w:color w:val="000000"/>
          <w:sz w:val="28"/>
        </w:rPr>
        <w:t>статьями 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
      2. Жамбылский районный маслихат (местный представительный орган) – выборный орган, избираемый населением Жамбылского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2"/>
    <w:p>
      <w:pPr>
        <w:spacing w:after="0"/>
        <w:ind w:left="0"/>
        <w:jc w:val="left"/>
      </w:pPr>
      <w:r>
        <w:rPr>
          <w:rFonts w:ascii="Times New Roman"/>
          <w:b/>
          <w:i w:val="false"/>
          <w:color w:val="000000"/>
        </w:rPr>
        <w:t xml:space="preserve"> 2. Порядок проведения сессии маслихата 2.1. Сессии маслихата</w:t>
      </w:r>
    </w:p>
    <w:bookmarkStart w:name="z9" w:id="3"/>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сессий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
      5. Первая сессия вновь избранного маслихата созывается председателем Жамбылской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w:t>
      </w:r>
      <w:r>
        <w:rPr>
          <w:rFonts w:ascii="Times New Roman"/>
          <w:b w:val="false"/>
          <w:i w:val="false"/>
          <w:color w:val="000000"/>
          <w:sz w:val="28"/>
        </w:rPr>
        <w:t>
      13. По вопросам, относящимся к ведению маслихата, на сессии маслихата приглашаются аким района, акимы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
      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End w:id="3"/>
    <w:p>
      <w:pPr>
        <w:spacing w:after="0"/>
        <w:ind w:left="0"/>
        <w:jc w:val="left"/>
      </w:pPr>
      <w:r>
        <w:rPr>
          <w:rFonts w:ascii="Times New Roman"/>
          <w:b/>
          <w:i w:val="false"/>
          <w:color w:val="000000"/>
        </w:rPr>
        <w:t xml:space="preserve"> 2.2. Порядок принятия актов маслихата</w:t>
      </w:r>
    </w:p>
    <w:bookmarkStart w:name="z23" w:id="4"/>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
      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акимата района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
      20. Решения маслихата, содержащие норму права,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w:t>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w:t>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
      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Жамбылского района утверждается Жамбылским районным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
      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4"/>
    <w:p>
      <w:pPr>
        <w:spacing w:after="0"/>
        <w:ind w:left="0"/>
        <w:jc w:val="left"/>
      </w:pPr>
      <w:r>
        <w:rPr>
          <w:rFonts w:ascii="Times New Roman"/>
          <w:b/>
          <w:i w:val="false"/>
          <w:color w:val="000000"/>
        </w:rPr>
        <w:t xml:space="preserve"> 3. Порядок заслушивания отчетов</w:t>
      </w:r>
    </w:p>
    <w:bookmarkStart w:name="z39" w:id="5"/>
    <w:p>
      <w:pPr>
        <w:spacing w:after="0"/>
        <w:ind w:left="0"/>
        <w:jc w:val="both"/>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района.</w:t>
      </w:r>
      <w:r>
        <w:br/>
      </w:r>
      <w:r>
        <w:rPr>
          <w:rFonts w:ascii="Times New Roman"/>
          <w:b w:val="false"/>
          <w:i w:val="false"/>
          <w:color w:val="000000"/>
          <w:sz w:val="28"/>
        </w:rPr>
        <w:t>
</w:t>
      </w:r>
      <w:r>
        <w:rPr>
          <w:rFonts w:ascii="Times New Roman"/>
          <w:b w:val="false"/>
          <w:i w:val="false"/>
          <w:color w:val="000000"/>
          <w:sz w:val="28"/>
        </w:rPr>
        <w:t>
      32. Маслихат заслушивает на сессии отчет акима района в соответствии с Указом Президента Республики Казахстан от 18 января 2006 года </w:t>
      </w:r>
      <w:r>
        <w:rPr>
          <w:rFonts w:ascii="Times New Roman"/>
          <w:b w:val="false"/>
          <w:i w:val="false"/>
          <w:color w:val="000000"/>
          <w:sz w:val="28"/>
        </w:rPr>
        <w:t>№ 19</w:t>
      </w:r>
      <w:r>
        <w:rPr>
          <w:rFonts w:ascii="Times New Roman"/>
          <w:b w:val="false"/>
          <w:i w:val="false"/>
          <w:color w:val="000000"/>
          <w:sz w:val="28"/>
        </w:rPr>
        <w:t xml:space="preserve">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статьей 24 Закона.</w:t>
      </w:r>
      <w:r>
        <w:br/>
      </w:r>
      <w:r>
        <w:rPr>
          <w:rFonts w:ascii="Times New Roman"/>
          <w:b w:val="false"/>
          <w:i w:val="false"/>
          <w:color w:val="000000"/>
          <w:sz w:val="28"/>
        </w:rPr>
        <w:t>
</w:t>
      </w:r>
      <w:r>
        <w:rPr>
          <w:rFonts w:ascii="Times New Roman"/>
          <w:b w:val="false"/>
          <w:i w:val="false"/>
          <w:color w:val="000000"/>
          <w:sz w:val="28"/>
        </w:rPr>
        <w:t>
      33. Маслихат заслушивает отчеты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
      34.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w:t>
      </w:r>
      <w:r>
        <w:rPr>
          <w:rFonts w:ascii="Times New Roman"/>
          <w:b w:val="false"/>
          <w:i w:val="false"/>
          <w:color w:val="000000"/>
          <w:sz w:val="28"/>
        </w:rPr>
        <w:t xml:space="preserve">
      35. Отчет маслихата представляется населению сел, поселков, сельских округов района на сходах местного сообщества группой депутатов, возглавляемой секретарем маслихата, председателями постоянных комиссий. </w:t>
      </w:r>
    </w:p>
    <w:bookmarkEnd w:id="5"/>
    <w:p>
      <w:pPr>
        <w:spacing w:after="0"/>
        <w:ind w:left="0"/>
        <w:jc w:val="left"/>
      </w:pPr>
      <w:r>
        <w:rPr>
          <w:rFonts w:ascii="Times New Roman"/>
          <w:b/>
          <w:i w:val="false"/>
          <w:color w:val="000000"/>
        </w:rPr>
        <w:t xml:space="preserve"> 4. Порядок рассмотрения запросов депутатов</w:t>
      </w:r>
    </w:p>
    <w:bookmarkStart w:name="z44" w:id="6"/>
    <w:p>
      <w:pPr>
        <w:spacing w:after="0"/>
        <w:ind w:left="0"/>
        <w:jc w:val="both"/>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Жамбылской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End w:id="6"/>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 5.1. Председатель сессии маслихата</w:t>
      </w:r>
    </w:p>
    <w:bookmarkStart w:name="z49" w:id="7"/>
    <w:p>
      <w:pPr>
        <w:spacing w:after="0"/>
        <w:ind w:left="0"/>
        <w:jc w:val="both"/>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w:t>
      </w:r>
      <w:r>
        <w:br/>
      </w:r>
      <w:r>
        <w:rPr>
          <w:rFonts w:ascii="Times New Roman"/>
          <w:b w:val="false"/>
          <w:i w:val="false"/>
          <w:color w:val="000000"/>
          <w:sz w:val="28"/>
        </w:rPr>
        <w:t>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
      42.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w:t>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w:t>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w:t>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7"/>
    <w:p>
      <w:pPr>
        <w:spacing w:after="0"/>
        <w:ind w:left="0"/>
        <w:jc w:val="left"/>
      </w:pPr>
      <w:r>
        <w:rPr>
          <w:rFonts w:ascii="Times New Roman"/>
          <w:b/>
          <w:i w:val="false"/>
          <w:color w:val="000000"/>
        </w:rPr>
        <w:t xml:space="preserve"> 5.2. Секретарь маслихата</w:t>
      </w:r>
    </w:p>
    <w:bookmarkStart w:name="z56" w:id="8"/>
    <w:p>
      <w:pPr>
        <w:spacing w:after="0"/>
        <w:ind w:left="0"/>
        <w:jc w:val="both"/>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r>
        <w:br/>
      </w:r>
      <w:r>
        <w:rPr>
          <w:rFonts w:ascii="Times New Roman"/>
          <w:b w:val="false"/>
          <w:i w:val="false"/>
          <w:color w:val="000000"/>
          <w:sz w:val="28"/>
        </w:rPr>
        <w:t>
</w:t>
      </w: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p>
    <w:bookmarkEnd w:id="8"/>
    <w:p>
      <w:pPr>
        <w:spacing w:after="0"/>
        <w:ind w:left="0"/>
        <w:jc w:val="left"/>
      </w:pPr>
      <w:r>
        <w:rPr>
          <w:rFonts w:ascii="Times New Roman"/>
          <w:b/>
          <w:i w:val="false"/>
          <w:color w:val="000000"/>
        </w:rPr>
        <w:t xml:space="preserve"> 5.3. Постоянные и временные комиссии маслихата</w:t>
      </w:r>
    </w:p>
    <w:bookmarkStart w:name="z59" w:id="9"/>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маслихата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48. Организация деятельности, функции и полномочия постоянных комиссий определяются Законом.</w:t>
      </w:r>
      <w:r>
        <w:br/>
      </w:r>
      <w:r>
        <w:rPr>
          <w:rFonts w:ascii="Times New Roman"/>
          <w:b w:val="false"/>
          <w:i w:val="false"/>
          <w:color w:val="000000"/>
          <w:sz w:val="28"/>
        </w:rPr>
        <w:t>
</w:t>
      </w: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51.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End w:id="9"/>
    <w:p>
      <w:pPr>
        <w:spacing w:after="0"/>
        <w:ind w:left="0"/>
        <w:jc w:val="left"/>
      </w:pPr>
      <w:r>
        <w:rPr>
          <w:rFonts w:ascii="Times New Roman"/>
          <w:b/>
          <w:i w:val="false"/>
          <w:color w:val="000000"/>
        </w:rPr>
        <w:t xml:space="preserve"> 5.4. Редакционная и счетная комиссия маслихата</w:t>
      </w:r>
    </w:p>
    <w:bookmarkStart w:name="z64" w:id="10"/>
    <w:p>
      <w:pPr>
        <w:spacing w:after="0"/>
        <w:ind w:left="0"/>
        <w:jc w:val="both"/>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End w:id="10"/>
    <w:p>
      <w:pPr>
        <w:spacing w:after="0"/>
        <w:ind w:left="0"/>
        <w:jc w:val="left"/>
      </w:pPr>
      <w:r>
        <w:rPr>
          <w:rFonts w:ascii="Times New Roman"/>
          <w:b/>
          <w:i w:val="false"/>
          <w:color w:val="000000"/>
        </w:rPr>
        <w:t xml:space="preserve"> 5.5. Депутатские объединения в маслихатах</w:t>
      </w:r>
    </w:p>
    <w:bookmarkStart w:name="z67" w:id="11"/>
    <w:p>
      <w:pPr>
        <w:spacing w:after="0"/>
        <w:ind w:left="0"/>
        <w:jc w:val="both"/>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
      57. Члены депутатских объединений могут:</w:t>
      </w:r>
      <w:r>
        <w:br/>
      </w:r>
      <w:r>
        <w:rPr>
          <w:rFonts w:ascii="Times New Roman"/>
          <w:b w:val="false"/>
          <w:i w:val="false"/>
          <w:color w:val="000000"/>
          <w:sz w:val="28"/>
        </w:rPr>
        <w:t>
</w:t>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w:t>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w:t>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w:t>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11"/>
    <w:p>
      <w:pPr>
        <w:spacing w:after="0"/>
        <w:ind w:left="0"/>
        <w:jc w:val="left"/>
      </w:pPr>
      <w:r>
        <w:rPr>
          <w:rFonts w:ascii="Times New Roman"/>
          <w:b/>
          <w:i w:val="false"/>
          <w:color w:val="000000"/>
        </w:rPr>
        <w:t xml:space="preserve"> 6. Депутатская этика</w:t>
      </w:r>
    </w:p>
    <w:bookmarkStart w:name="z75" w:id="12"/>
    <w:p>
      <w:pPr>
        <w:spacing w:after="0"/>
        <w:ind w:left="0"/>
        <w:jc w:val="both"/>
      </w:pPr>
      <w:r>
        <w:rPr>
          <w:rFonts w:ascii="Times New Roman"/>
          <w:b w:val="false"/>
          <w:i w:val="false"/>
          <w:color w:val="000000"/>
          <w:sz w:val="28"/>
        </w:rPr>
        <w:t>
      59. Депутаты маслихата:</w:t>
      </w:r>
      <w:r>
        <w:br/>
      </w:r>
      <w:r>
        <w:rPr>
          <w:rFonts w:ascii="Times New Roman"/>
          <w:b w:val="false"/>
          <w:i w:val="false"/>
          <w:color w:val="000000"/>
          <w:sz w:val="28"/>
        </w:rPr>
        <w:t>
</w:t>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w:t>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w:t>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w:t>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статьей 21 Закона.</w:t>
      </w:r>
    </w:p>
    <w:bookmarkEnd w:id="12"/>
    <w:p>
      <w:pPr>
        <w:spacing w:after="0"/>
        <w:ind w:left="0"/>
        <w:jc w:val="left"/>
      </w:pPr>
      <w:r>
        <w:rPr>
          <w:rFonts w:ascii="Times New Roman"/>
          <w:b/>
          <w:i w:val="false"/>
          <w:color w:val="000000"/>
        </w:rPr>
        <w:t xml:space="preserve"> 7. Организация работы аппарата маслихата</w:t>
      </w:r>
    </w:p>
    <w:bookmarkStart w:name="z86" w:id="13"/>
    <w:p>
      <w:pPr>
        <w:spacing w:after="0"/>
        <w:ind w:left="0"/>
        <w:jc w:val="both"/>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