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2092" w14:textId="866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Меркенского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24 июня 2014 года № 30-4. Зарегистрировано Департаментом юстиции Жамбылской области 24 июля 2014 года № 2281. Утратило силу решением Меркенского районного маслихата Жамбылской области от 12 октября 2018 года № 35-5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Меркенского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Меркенского районного маслихата по сохранении общественного порядка, строительства и архитектуры, административно–территориального деления, культуры и развития языков, образования и здоровья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Р. Қыстауов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Меркенского районного маслихата"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Меркенского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Меркенского районного маслихата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Меркенского районного маслихата" (далее –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Меркенский район, село Мерке, улица Исмайлова 169, почтовый индекс: 080500.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Меркенского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обеспечивающее деятельность Меркенского районного маслихата, его органов и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Меркенского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