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02c77" w14:textId="8a02c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Меркенского районного маслихата от 26 декабря 2013 года № 24-3 "О районном бюджете на 2014-2016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Меркенского районного маслихата Жамбылской области от 4 декабря 2014 года № 35-2. Зарегистрировано Департаментом юстиции Жамбылской области 9 декабря 2014 года № 2412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 и на основании решения Жамбылского областного маслихата </w:t>
      </w:r>
      <w:r>
        <w:rPr>
          <w:rFonts w:ascii="Times New Roman"/>
          <w:b w:val="false"/>
          <w:i w:val="false"/>
          <w:color w:val="000000"/>
          <w:sz w:val="28"/>
        </w:rPr>
        <w:t>№ 32-2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27 ноября 2014 года «О внесении изменений в решение Жамбылского областного маслихата от 18 декабря 2013 года № 20-3» «Об областном бюджете на 2014-2016 годы» (зарегистрировано в Реестре государственной регистрации нормативных правовых актов № 2399)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Внести в решение Меркенского районного маслихата от 26 декабря 2013 года </w:t>
      </w:r>
      <w:r>
        <w:rPr>
          <w:rFonts w:ascii="Times New Roman"/>
          <w:b w:val="false"/>
          <w:i w:val="false"/>
          <w:color w:val="000000"/>
          <w:sz w:val="28"/>
        </w:rPr>
        <w:t>№ 24-3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районном бюджете на 2014-2016 годы» (зарегистрировано в Реестре государственной регистрации нормативных правовых актов № 2085, опубликовано 29 января 2014 года в газете «Меркі тынысы-Меркенский вестник» за №10)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«7393543» заменить цифрами «7351782»;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«6008543» заменить цифрами «5966782»;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«7508987» заменить цифрами «7467226»;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 xml:space="preserve">
Контроль за исполнением данного решения возложить на постоянную комиссию пятого созыва районного маслихата по бюджету и налогам, развитию социально-экономического, аграрного, малого и среднего бизнеса.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Настоящее решение вступает в силу со дня государственной регистрации в органах юстиции и вводится в действие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Маслихата </w:t>
            </w:r>
          </w:p>
          <w:bookmarkEnd w:id="1"/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Керимкулов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Ахметжанов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к решению № 35-2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 декабря 2014 года</w:t>
            </w:r>
          </w:p>
          <w:bookmarkEnd w:id="2"/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№ 1 к решению № 24-3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26 декабря 2013 года</w:t>
            </w:r>
          </w:p>
          <w:bookmarkEnd w:id="3"/>
        </w:tc>
      </w:tr>
    </w:tbl>
    <w:bookmarkStart w:name="z2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на 2014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5"/>
        <w:gridCol w:w="986"/>
        <w:gridCol w:w="635"/>
        <w:gridCol w:w="7294"/>
        <w:gridCol w:w="27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"/>
        </w:tc>
        <w:tc>
          <w:tcPr>
            <w:tcW w:w="2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тысяч тенге </w:t>
            </w:r>
          </w:p>
        </w:tc>
      </w:tr>
      <w:tr>
        <w:trPr>
          <w:trHeight w:val="30" w:hRule="atLeast"/>
        </w:trPr>
        <w:tc>
          <w:tcPr>
            <w:tcW w:w="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"/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7351782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1347057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208205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208205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172233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172233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462123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369250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80379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493385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477415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8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8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24842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22442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4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5966782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5966782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5966782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7"/>
        <w:gridCol w:w="6"/>
        <w:gridCol w:w="1147"/>
        <w:gridCol w:w="1124"/>
        <w:gridCol w:w="492"/>
        <w:gridCol w:w="4905"/>
        <w:gridCol w:w="1434"/>
        <w:gridCol w:w="235"/>
        <w:gridCol w:w="2120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7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7467226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1"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70"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73"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76"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5485593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3834505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3637694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196591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91"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09"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карте занятости 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карте занятости 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и/или сооружение недостающих объектов инженерно-коммуникационной инфраструктуры в рамках второго направления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карты занятости 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32"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54"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70"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75"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281067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281067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281067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78"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197831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«Развитие регионов»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«Развитие регионов»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90"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93"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99"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6570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1947"/>
        <w:gridCol w:w="1948"/>
        <w:gridCol w:w="3148"/>
        <w:gridCol w:w="382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06"/>
        </w:tc>
        <w:tc>
          <w:tcPr>
            <w:tcW w:w="38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09"/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выделенных из государственного бюджета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бюджета (профицит)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-174141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бюджета (использование профицита)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174141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17"/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20"/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125151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