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0eb5" w14:textId="8600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21 апреля 2014 года № 28-2. Зарегистрировано Департаментом юстиции Жамбылской области 22 апреля 2014 года № 2176. Утратило силу решением Сарысуского районного маслихата Жамбылской области от 27 мая 2015 года № 44-6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Сарысуского района Жамбылской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апреля 2014 года "О внесении изменений в решение Жамбылского областного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>" "Об областном бюджете на 2014-2016 годы" (зарегистрирован в Реестре государственной регистрации нормативных правовых актов № 2160) районный маслихат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решение Сарысуского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2090, опубликовано 18 января 2014 года в районной газете "Сарысу" за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"6 883 528" заменить цифрами "7 126 202";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"439 215" заменить цифрами "458 130";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"13 378" заменить цифрами "18 462";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"6 421 528" заменить цифрами "6 640 203";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"6 910 198" заменить цифрами "7 152 872".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"114 691" заменить цифрами "114 323";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"122 895" заменить цифрами "122 527";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"-141 361" заменить цифрами "-140 993";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"141 361" заменить цифрами "140 993";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"122 895" заменить цифрами "122 527";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Муханов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28-2 от 21 апреля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28-3 от 25 декабря 2013 года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или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28-2 от 21 апреля 2014 года</w:t>
            </w:r>
          </w:p>
          <w:bookmarkEnd w:id="2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</w:tc>
      </w:tr>
    </w:tbl>
    <w:bookmarkStart w:name="z2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выделенных денежных средств из районного бюджета по программе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2014 - 2016 годы</w:t>
      </w:r>
    </w:p>
    <w:bookmarkEnd w:id="30"/>
    <w:bookmarkStart w:name="z2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253"/>
        <w:gridCol w:w="1253"/>
        <w:gridCol w:w="1253"/>
        <w:gridCol w:w="1070"/>
        <w:gridCol w:w="977"/>
        <w:gridCol w:w="978"/>
        <w:gridCol w:w="1070"/>
        <w:gridCol w:w="1071"/>
        <w:gridCol w:w="1071"/>
      </w:tblGrid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031"/>
        <w:gridCol w:w="1031"/>
        <w:gridCol w:w="1031"/>
        <w:gridCol w:w="1323"/>
        <w:gridCol w:w="1032"/>
        <w:gridCol w:w="1032"/>
        <w:gridCol w:w="1129"/>
        <w:gridCol w:w="1130"/>
        <w:gridCol w:w="1130"/>
      </w:tblGrid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1022"/>
        <w:gridCol w:w="1022"/>
        <w:gridCol w:w="1023"/>
        <w:gridCol w:w="1249"/>
        <w:gridCol w:w="1251"/>
        <w:gridCol w:w="1251"/>
        <w:gridCol w:w="1023"/>
        <w:gridCol w:w="1024"/>
        <w:gridCol w:w="1024"/>
      </w:tblGrid>
      <w:tr>
        <w:trPr>
          <w:trHeight w:val="30" w:hRule="atLeast"/>
        </w:trPr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