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61263" w14:textId="b8612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Сарысуского районного маслихата от 25 декабря 2013 года № 25-3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Сарысуского района Жамбылской области от 19 ноября 2014 года № 37-2. Зарегистрировано Департаментом юстиции Жамбылской области 27 ноября 2014 года № 2392. Утратило силу решением маслихата Сарысуского района Жамбылской области от 27 мая 2015 года № 44-6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маслихата Сарысуского района Жамбылской области от 27.05.2015 № </w:t>
      </w:r>
      <w:r>
        <w:rPr>
          <w:rFonts w:ascii="Times New Roman"/>
          <w:b w:val="false"/>
          <w:i w:val="false"/>
          <w:color w:val="000000"/>
          <w:sz w:val="28"/>
        </w:rPr>
        <w:t>№ 44-6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Жамбылского областного маслихата от 10 ноября 2014 года </w:t>
      </w:r>
      <w:r>
        <w:rPr>
          <w:rFonts w:ascii="Times New Roman"/>
          <w:b w:val="false"/>
          <w:i w:val="false"/>
          <w:color w:val="000000"/>
          <w:sz w:val="28"/>
        </w:rPr>
        <w:t>№ 31-2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допольнений в решение Жамбылского областного маслихата от 18 декабря 2013 года № 20-3 "Об областном бюджете на 2014-2016 годы" (зарегистрирован в Реестре государственной регистрации нормативных правовых актов № 2365)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Сарысуского районного маслихата от 25 декабря 2013 года </w:t>
      </w:r>
      <w:r>
        <w:rPr>
          <w:rFonts w:ascii="Times New Roman"/>
          <w:b w:val="false"/>
          <w:i w:val="false"/>
          <w:color w:val="000000"/>
          <w:sz w:val="28"/>
        </w:rPr>
        <w:t>№ 25-3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2014-2016 годы" (зарегистрировано в Реестре государственной регистрации нормативных правовых актов за № 2090, опубликовано 18 января 2014 года в районной газете "Сарысу" за № 4),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"7 522 226" заменить цифрами "7 517 988";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"458 130" заменить цифрами "448 064";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"9 407" заменить цифрами "18 539";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"18 462" заменить цифрами "19 396";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"7 036 227" заменить цифрами "7 031 989";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"7 548 896" заменить цифрами " 7 544 658".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решения возложить на постоянную комиссию по социально-экономическому развитию территорий, финансов и бюджета, охраны окружающей среды и использования природы, определения административно-территориальной единицы районного маслихата.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Н. Прекешов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Дондаулы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37-2 от 19 ноября 2014 года</w:t>
            </w:r>
          </w:p>
          <w:bookmarkEnd w:id="1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37-2 от 25 декабря 2013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"/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год, 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7517988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7031989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7031989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7031989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1321"/>
        <w:gridCol w:w="1321"/>
        <w:gridCol w:w="5973"/>
        <w:gridCol w:w="27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2014 год,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7544658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обустройство недостающей инженерно-коммуникационной инфраструктуры в рамках второго направления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жилищной инспекции 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процентной ставки по кредитам для реализации проектов в рамках Программы развития моногородов на 2012-2020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Предоставление грантов на развитие новых производств в рамках Программы развития моногородов на 2012-2020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-140993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37-2 от 19 ноября 2014 года</w:t>
            </w:r>
          </w:p>
          <w:bookmarkEnd w:id="198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37-2 от 25 декабря 2013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выделенных денежных средств из районного бюджета</w:t>
      </w:r>
      <w:r>
        <w:br/>
      </w:r>
      <w:r>
        <w:rPr>
          <w:rFonts w:ascii="Times New Roman"/>
          <w:b/>
          <w:i w:val="false"/>
          <w:color w:val="000000"/>
        </w:rPr>
        <w:t>
по программе сельских округов на 2014 - 2016 годы</w:t>
      </w:r>
    </w:p>
    <w:bookmarkStart w:name="z26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04"/>
        <w:gridCol w:w="1253"/>
        <w:gridCol w:w="1253"/>
        <w:gridCol w:w="1253"/>
        <w:gridCol w:w="1070"/>
        <w:gridCol w:w="977"/>
        <w:gridCol w:w="978"/>
        <w:gridCol w:w="1070"/>
        <w:gridCol w:w="1071"/>
        <w:gridCol w:w="1071"/>
      </w:tblGrid>
      <w:tr>
        <w:trPr>
          <w:trHeight w:val="30" w:hRule="atLeast"/>
        </w:trPr>
        <w:tc>
          <w:tcPr>
            <w:tcW w:w="2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аппаратов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"Услуги по обеспечению деятельности акима района в городе, города районного значения, поселка, аула (села), аульного (сельского)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"Капитальные расходы государственных органов"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"Освещение улиц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города Жанатас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Байкадамского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Жайылминского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Жанарыкского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Жанаталапского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Игиликского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Тогызкентского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Камкалинского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Туркестанского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Досболского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27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 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1"/>
        <w:gridCol w:w="1031"/>
        <w:gridCol w:w="1031"/>
        <w:gridCol w:w="1031"/>
        <w:gridCol w:w="1323"/>
        <w:gridCol w:w="1032"/>
        <w:gridCol w:w="1032"/>
        <w:gridCol w:w="1129"/>
        <w:gridCol w:w="1130"/>
        <w:gridCol w:w="1130"/>
      </w:tblGrid>
      <w:tr>
        <w:trPr>
          <w:trHeight w:val="30" w:hRule="atLeast"/>
        </w:trPr>
        <w:tc>
          <w:tcPr>
            <w:tcW w:w="2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аппаратов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"Организация бесплатного подвоза учащихся до школы и обратно в аульной (сельской) местности"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 "Обеспечение функционирования автомобильных дорог в городах районного значения, поселках, аулах (селах), аульных (сельских) округах"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 Обеспечение санитарии населенных пунктов 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города Жанатас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Байкадамского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Жайылминского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Жанарыкского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Жанаталапского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Игиликского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Тогызкентского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Камкалинского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Туркестанского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Досболского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29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 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5"/>
        <w:gridCol w:w="969"/>
        <w:gridCol w:w="969"/>
        <w:gridCol w:w="969"/>
        <w:gridCol w:w="1398"/>
        <w:gridCol w:w="1400"/>
        <w:gridCol w:w="1400"/>
        <w:gridCol w:w="970"/>
        <w:gridCol w:w="970"/>
        <w:gridCol w:w="970"/>
      </w:tblGrid>
      <w:tr>
        <w:trPr>
          <w:trHeight w:val="30" w:hRule="atLeast"/>
        </w:trPr>
        <w:tc>
          <w:tcPr>
            <w:tcW w:w="2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аппаратов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"Благоустройство и озеленение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"Реализация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"Содержание мест захоронений и погребение безродных"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города Жанатас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Байкадамского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Жайылминского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Жанарыкского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Жанаталапского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Игиликского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Тогызкентского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Камкалинского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Туркестанского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Досболского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