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fe7c" w14:textId="cfbf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24 декабря 2013 года № 24/175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17 апреля 2014 года № 28/221. Зарегистрировано Департаментом юстиции Карагандинской области 24 апреля 2014 года № 2613.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2013 года № 24/175 "О городском бюджете на 2014-2016 годы" (зарегистрировано в Реестре государственной регистрации нормативных правовых актов за № 2503, опубликовано в газетах "Балқаш өңірі" от 17 января 2014 года № 4-5, "Северное Прибалхашье" от 17 января 2014 года № 4-5)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"5 048 380" заменить цифрами "5 719 094";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"3 308 162" заменить цифрами "3 438 097";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"40 456" заменить цифрами "30 322";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"1 623 556" заменить цифрами "2 174 469";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"5 078 500" заменить цифрами "5 743 314";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цифрами "42 921";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"0" заменить цифрами "42 921";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"58 856" заменить цифрами "95 877";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"58 856" заменить цифрами "95 877";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"58 856" заменить цифрами "62 203";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"0" заменить цифрами "33 674";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"107 424" заменить цифрами "113 399";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"30 120" заменить цифрами "33 467";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составе поступлений городского бюджета на 2014 год предусмотрены целевые текущие трансферты в сумме 561 тысяч тенге на выплату государственной адресной социальной помощи.";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Учесть, что в составе поступлений городского бюджета на 2014 год предусмотрены целевые текущие трансферты в сумме 5062 тысяч тенге на проведение энергетического аудита многоквартирных жилых домов.";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"8-3. Учесть, что в составе поступлений городского бюджета на 2014 год предусмотрены целевые текущие трансферты в сумме 387 426 тысяч тенге на реализацию текущих мероприятий в рамках Программы развития моногородов на 2012-2020 годы.";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"8-4. Учесть, что в составе поступлений городского бюджета на 2014 год предусмотрены целевые текущие трансферты в сумме 100 968 тысяч тенге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в составе поступлений городского бюджета на 2014 год предусмотрены целевые трансферты на развитие в сумме 8000 тысяч тенге на проектирование, развитие, обустройство и (или) приобретение инженерно-коммуникационной инфраструктуры.";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Учесть, что в составе поступлений городского бюджета на 2014 год предусмотрены целевые трансферты на развитие в сумме 42 921 тысяч тенге на увеличение уставных капиталов специализированных уполномоченных организаций.";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Установить, что в составе затрат городского бюджета на 2014 год предусмотрен возврат неиспользованных (недоиспользованных) целевых трансфертов, выделенных в 2013 году, в сумме 22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28/221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24/175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5719094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3438097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1264"/>
        <w:gridCol w:w="5648"/>
        <w:gridCol w:w="2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5743314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28/221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24/175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</w:t>
      </w:r>
      <w:r>
        <w:br/>
      </w:r>
      <w:r>
        <w:rPr>
          <w:rFonts w:ascii="Times New Roman"/>
          <w:b/>
          <w:i w:val="false"/>
          <w:color w:val="000000"/>
        </w:rPr>
        <w:t>в поселке Саяк на 2014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28/221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24/175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</w:t>
      </w:r>
      <w:r>
        <w:br/>
      </w:r>
      <w:r>
        <w:rPr>
          <w:rFonts w:ascii="Times New Roman"/>
          <w:b/>
          <w:i w:val="false"/>
          <w:color w:val="000000"/>
        </w:rPr>
        <w:t>в поселке Гулшат на 2014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28/221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24/175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городского бюджета на 2014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816"/>
        <w:gridCol w:w="1720"/>
        <w:gridCol w:w="1720"/>
        <w:gridCol w:w="6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