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caf6" w14:textId="616c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Сатпаевского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Сатпаевского городского маслихата Карагандинской области от 31 марта 2014 года № 219. Зарегистрировано Департаментом юстиции Карагандинской области 23 апреля 2014 года № 2603. Утратило силу решением Сатпаевского городского маслихата Карагандинской области от 29 апреля 2016 года № 27</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Сатпаевского городского маслихата Карагандинской области от 29.04.2016 № 27.</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Сатпаевский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Сатпаевского городского маслихата.</w:t>
      </w:r>
      <w:r>
        <w:br/>
      </w:r>
      <w:r>
        <w:rPr>
          <w:rFonts w:ascii="Times New Roman"/>
          <w:b w:val="false"/>
          <w:i w:val="false"/>
          <w:color w:val="000000"/>
          <w:sz w:val="28"/>
        </w:rPr>
        <w:t>
      </w:t>
      </w:r>
      <w:r>
        <w:rPr>
          <w:rFonts w:ascii="Times New Roman"/>
          <w:b w:val="false"/>
          <w:i w:val="false"/>
          <w:color w:val="000000"/>
          <w:sz w:val="28"/>
        </w:rPr>
        <w:t>2. Отменить решение XХХIX сессии Сатпаевского городского маслихата от 23 мая 2007 года № 451 "Об утверждении Регламента Сатпаевского городского маслихата".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 Кунедилов</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городского маслихата</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Хмилярчук</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Сатпаевского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31 марта 2014 года № 219</w:t>
            </w:r>
          </w:p>
        </w:tc>
      </w:tr>
    </w:tbl>
    <w:bookmarkStart w:name="z6" w:id="0"/>
    <w:p>
      <w:pPr>
        <w:spacing w:after="0"/>
        <w:ind w:left="0"/>
        <w:jc w:val="left"/>
      </w:pPr>
      <w:r>
        <w:rPr>
          <w:rFonts w:ascii="Times New Roman"/>
          <w:b/>
          <w:i w:val="false"/>
          <w:color w:val="000000"/>
        </w:rPr>
        <w:t xml:space="preserve"> Регламент Сатпаевского городского маслихата</w:t>
      </w:r>
      <w:r>
        <w:br/>
      </w:r>
      <w:r>
        <w:rPr>
          <w:rFonts w:ascii="Times New Roman"/>
          <w:b/>
          <w:i w:val="false"/>
          <w:color w:val="000000"/>
        </w:rPr>
        <w:t>Глава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Сатпаевского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Сатпаевский городской маслихат (местный представительный орган) – выборный орган, избираемый населением города Сатпаев,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Глава 2. Порядок проведения сессии маслихата</w:t>
      </w:r>
      <w:r>
        <w:br/>
      </w:r>
      <w:r>
        <w:rPr>
          <w:rFonts w:ascii="Times New Roman"/>
          <w:b/>
          <w:i w:val="false"/>
          <w:color w:val="000000"/>
        </w:rPr>
        <w:t>Параграф 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городским маслихатом, но не превышающий пятнадцати календарных дней. Продолжительность сессии определяется городским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приглашаются аким города,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Утренние заседания проводятся с 10 до 13 часов. Вечерние с 14 до 18 часов с 10 минутным перерывом через каждые 1,5 часа работы. Своим решением маслихат может определить иное время для своих заседаний.</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Время для доклада, содоклада и заключительного слова согласуется председательствующим с докладчиками:</w:t>
      </w:r>
      <w:r>
        <w:br/>
      </w:r>
      <w:r>
        <w:rPr>
          <w:rFonts w:ascii="Times New Roman"/>
          <w:b w:val="false"/>
          <w:i w:val="false"/>
          <w:color w:val="000000"/>
          <w:sz w:val="28"/>
        </w:rPr>
        <w:t>
      </w:t>
      </w:r>
      <w:r>
        <w:rPr>
          <w:rFonts w:ascii="Times New Roman"/>
          <w:b w:val="false"/>
          <w:i w:val="false"/>
          <w:color w:val="000000"/>
          <w:sz w:val="28"/>
        </w:rPr>
        <w:t>1) для докладов до 45 минут;</w:t>
      </w:r>
      <w:r>
        <w:br/>
      </w:r>
      <w:r>
        <w:rPr>
          <w:rFonts w:ascii="Times New Roman"/>
          <w:b w:val="false"/>
          <w:i w:val="false"/>
          <w:color w:val="000000"/>
          <w:sz w:val="28"/>
        </w:rPr>
        <w:t>
      </w:t>
      </w:r>
      <w:r>
        <w:rPr>
          <w:rFonts w:ascii="Times New Roman"/>
          <w:b w:val="false"/>
          <w:i w:val="false"/>
          <w:color w:val="000000"/>
          <w:sz w:val="28"/>
        </w:rPr>
        <w:t>2) для содоклада до 20 минут;</w:t>
      </w:r>
      <w:r>
        <w:br/>
      </w:r>
      <w:r>
        <w:rPr>
          <w:rFonts w:ascii="Times New Roman"/>
          <w:b w:val="false"/>
          <w:i w:val="false"/>
          <w:color w:val="000000"/>
          <w:sz w:val="28"/>
        </w:rPr>
        <w:t>
      </w:t>
      </w:r>
      <w:r>
        <w:rPr>
          <w:rFonts w:ascii="Times New Roman"/>
          <w:b w:val="false"/>
          <w:i w:val="false"/>
          <w:color w:val="000000"/>
          <w:sz w:val="28"/>
        </w:rPr>
        <w:t>3) для заключительного слова до 15 минут.</w:t>
      </w:r>
      <w:r>
        <w:br/>
      </w: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Параграф 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Направляемые в маслихат материалы по проекту решения должны включать:</w:t>
      </w:r>
      <w:r>
        <w:br/>
      </w:r>
      <w:r>
        <w:rPr>
          <w:rFonts w:ascii="Times New Roman"/>
          <w:b w:val="false"/>
          <w:i w:val="false"/>
          <w:color w:val="000000"/>
          <w:sz w:val="28"/>
        </w:rPr>
        <w:t>
      </w:t>
      </w:r>
      <w:r>
        <w:rPr>
          <w:rFonts w:ascii="Times New Roman"/>
          <w:b w:val="false"/>
          <w:i w:val="false"/>
          <w:color w:val="000000"/>
          <w:sz w:val="28"/>
        </w:rPr>
        <w:t>1) проект решения;</w:t>
      </w:r>
      <w:r>
        <w:br/>
      </w:r>
      <w:r>
        <w:rPr>
          <w:rFonts w:ascii="Times New Roman"/>
          <w:b w:val="false"/>
          <w:i w:val="false"/>
          <w:color w:val="000000"/>
          <w:sz w:val="28"/>
        </w:rPr>
        <w:t>
      </w:t>
      </w:r>
      <w:r>
        <w:rPr>
          <w:rFonts w:ascii="Times New Roman"/>
          <w:b w:val="false"/>
          <w:i w:val="false"/>
          <w:color w:val="000000"/>
          <w:sz w:val="28"/>
        </w:rPr>
        <w:t>2) пояснительную записку с обоснованием необходимости принятия решения, развернутую характеристику целей, задач, основных положений и прогнозируемых последствий принимаемого решения;</w:t>
      </w:r>
      <w:r>
        <w:br/>
      </w:r>
      <w:r>
        <w:rPr>
          <w:rFonts w:ascii="Times New Roman"/>
          <w:b w:val="false"/>
          <w:i w:val="false"/>
          <w:color w:val="000000"/>
          <w:sz w:val="28"/>
        </w:rPr>
        <w:t>
      </w:t>
      </w:r>
      <w:r>
        <w:rPr>
          <w:rFonts w:ascii="Times New Roman"/>
          <w:b w:val="false"/>
          <w:i w:val="false"/>
          <w:color w:val="000000"/>
          <w:sz w:val="28"/>
        </w:rPr>
        <w:t>3) финансово-экономический расчет, если это требует материальных затрат;</w:t>
      </w:r>
      <w:r>
        <w:br/>
      </w:r>
      <w:r>
        <w:rPr>
          <w:rFonts w:ascii="Times New Roman"/>
          <w:b w:val="false"/>
          <w:i w:val="false"/>
          <w:color w:val="000000"/>
          <w:sz w:val="28"/>
        </w:rPr>
        <w:t>
      </w:t>
      </w:r>
      <w:r>
        <w:rPr>
          <w:rFonts w:ascii="Times New Roman"/>
          <w:b w:val="false"/>
          <w:i w:val="false"/>
          <w:color w:val="000000"/>
          <w:sz w:val="28"/>
        </w:rPr>
        <w:t>4) при направлении проектов решений исполнительным органом заключения государственно-правового отдела аппарата акима города на соответствие действующему законодательству;</w:t>
      </w:r>
      <w:r>
        <w:br/>
      </w:r>
      <w:r>
        <w:rPr>
          <w:rFonts w:ascii="Times New Roman"/>
          <w:b w:val="false"/>
          <w:i w:val="false"/>
          <w:color w:val="000000"/>
          <w:sz w:val="28"/>
        </w:rPr>
        <w:t>
      </w:t>
      </w:r>
      <w:r>
        <w:rPr>
          <w:rFonts w:ascii="Times New Roman"/>
          <w:b w:val="false"/>
          <w:i w:val="false"/>
          <w:color w:val="000000"/>
          <w:sz w:val="28"/>
        </w:rPr>
        <w:t>5) согласование с заинтересованными органами, визы их руководителей.</w:t>
      </w:r>
      <w:r>
        <w:br/>
      </w:r>
      <w:r>
        <w:rPr>
          <w:rFonts w:ascii="Times New Roman"/>
          <w:b w:val="false"/>
          <w:i w:val="false"/>
          <w:color w:val="000000"/>
          <w:sz w:val="28"/>
        </w:rPr>
        <w:t>
      В случае, если проект решения затрагивает интересы субъектов частного предпринимательства, к нему обязательно прилагается экспертное заключение аккредитованных объединений субъектов частного предпринимательства и Национальной палаты предпринимателей Республики Казахстан, в том числе при каждом последующем согласовании проектов решений.</w:t>
      </w:r>
      <w:r>
        <w:br/>
      </w:r>
      <w:r>
        <w:rPr>
          <w:rFonts w:ascii="Times New Roman"/>
          <w:b w:val="false"/>
          <w:i w:val="false"/>
          <w:color w:val="000000"/>
          <w:sz w:val="28"/>
        </w:rPr>
        <w:t>
      Проекты решений, а также приложения полистно парафируются первым руководителем органа, разработавшего проект.</w:t>
      </w:r>
      <w:r>
        <w:br/>
      </w:r>
      <w:r>
        <w:rPr>
          <w:rFonts w:ascii="Times New Roman"/>
          <w:b w:val="false"/>
          <w:i w:val="false"/>
          <w:color w:val="000000"/>
          <w:sz w:val="28"/>
        </w:rPr>
        <w:t>
      </w:t>
      </w:r>
      <w:r>
        <w:rPr>
          <w:rFonts w:ascii="Times New Roman"/>
          <w:b w:val="false"/>
          <w:i w:val="false"/>
          <w:color w:val="000000"/>
          <w:sz w:val="28"/>
        </w:rPr>
        <w:t>21. Решения маслихата принимаются открытым голосованием. Тайное голосование может быть проведено по любому вопросу повестки дня,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22. При проведении открытого голосования подсчет голосов поручается счетной комиссии.</w:t>
      </w:r>
      <w:r>
        <w:br/>
      </w:r>
      <w:r>
        <w:rPr>
          <w:rFonts w:ascii="Times New Roman"/>
          <w:b w:val="false"/>
          <w:i w:val="false"/>
          <w:color w:val="000000"/>
          <w:sz w:val="28"/>
        </w:rPr>
        <w:t>
      Перед началом открытого голосования председатель указывает количество предложений, ставящихся на голосование, уточняет их формулировки, напоминает, каким количеством принимается решение.</w:t>
      </w:r>
      <w:r>
        <w:br/>
      </w:r>
      <w:r>
        <w:rPr>
          <w:rFonts w:ascii="Times New Roman"/>
          <w:b w:val="false"/>
          <w:i w:val="false"/>
          <w:color w:val="000000"/>
          <w:sz w:val="28"/>
        </w:rPr>
        <w:t>
      </w:t>
      </w:r>
      <w:r>
        <w:rPr>
          <w:rFonts w:ascii="Times New Roman"/>
          <w:b w:val="false"/>
          <w:i w:val="false"/>
          <w:color w:val="000000"/>
          <w:sz w:val="28"/>
        </w:rPr>
        <w:t>23.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24.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25.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26.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27.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28.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29. Проекты планов, программ социально-экономического развития территории, отчетов об их исполнении, схем управления городом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30.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города утверждается городским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31.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32. При уточнении бюджета города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Глава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33. Маслихат осуществляет контроль за исполнением местного бюджета, программ развития города путем заслушивания отчетов акима города.</w:t>
      </w:r>
      <w:r>
        <w:br/>
      </w:r>
      <w:r>
        <w:rPr>
          <w:rFonts w:ascii="Times New Roman"/>
          <w:b w:val="false"/>
          <w:i w:val="false"/>
          <w:color w:val="000000"/>
          <w:sz w:val="28"/>
        </w:rPr>
        <w:t>
      </w:t>
      </w:r>
      <w:r>
        <w:rPr>
          <w:rFonts w:ascii="Times New Roman"/>
          <w:b w:val="false"/>
          <w:i w:val="false"/>
          <w:color w:val="000000"/>
          <w:sz w:val="28"/>
        </w:rPr>
        <w:t xml:space="preserve">34.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города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города,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35.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xml:space="preserve">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 </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36. Маслихат рассматривает годовой отчет акимата города об исполнении бюджета города за отчетный финансовый год в постоянных комиссиях маслихата в течение месяца после получения отчета ревизионной комиссии области об исполнении бюджета города.</w:t>
      </w:r>
      <w:r>
        <w:br/>
      </w:r>
      <w:r>
        <w:rPr>
          <w:rFonts w:ascii="Times New Roman"/>
          <w:b w:val="false"/>
          <w:i w:val="false"/>
          <w:color w:val="000000"/>
          <w:sz w:val="28"/>
        </w:rPr>
        <w:t>
      После рассмотрения постоянными комиссиями маслихата годовой отчет об исполнении бюджета города утверждается на сессии маслихата.</w:t>
      </w:r>
      <w:r>
        <w:br/>
      </w:r>
      <w:r>
        <w:rPr>
          <w:rFonts w:ascii="Times New Roman"/>
          <w:b w:val="false"/>
          <w:i w:val="false"/>
          <w:color w:val="000000"/>
          <w:sz w:val="28"/>
        </w:rPr>
        <w:t>
      </w:t>
      </w:r>
      <w:r>
        <w:rPr>
          <w:rFonts w:ascii="Times New Roman"/>
          <w:b w:val="false"/>
          <w:i w:val="false"/>
          <w:color w:val="000000"/>
          <w:sz w:val="28"/>
        </w:rPr>
        <w:t>37.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города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Глава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38. Депутат маслихата по вопросам, отнесенным к компетенции маслихата, обращается с официальным письменным запросом к акиму, председателю и члену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39.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40.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41.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42.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Глава 5. Должностные лица, постоянные комиссии и иные органы маслихата, депутатские объединения маслихата</w:t>
      </w:r>
      <w:r>
        <w:br/>
      </w:r>
      <w:r>
        <w:rPr>
          <w:rFonts w:ascii="Times New Roman"/>
          <w:b/>
          <w:i w:val="false"/>
          <w:color w:val="000000"/>
        </w:rPr>
        <w:t>Параграф 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43.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44.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45.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75" w:id="6"/>
    <w:p>
      <w:pPr>
        <w:spacing w:after="0"/>
        <w:ind w:left="0"/>
        <w:jc w:val="left"/>
      </w:pPr>
      <w:r>
        <w:rPr>
          <w:rFonts w:ascii="Times New Roman"/>
          <w:b/>
          <w:i w:val="false"/>
          <w:color w:val="000000"/>
        </w:rPr>
        <w:t xml:space="preserve"> Параграф 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46.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городскому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val="false"/>
          <w:i w:val="false"/>
          <w:color w:val="000000"/>
          <w:sz w:val="28"/>
        </w:rPr>
        <w:t>47.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48.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val="false"/>
          <w:i w:val="false"/>
          <w:color w:val="000000"/>
          <w:sz w:val="28"/>
        </w:rPr>
        <w:t>49. Секретарь маслихата:</w:t>
      </w:r>
      <w:r>
        <w:br/>
      </w:r>
      <w:r>
        <w:rPr>
          <w:rFonts w:ascii="Times New Roman"/>
          <w:b w:val="false"/>
          <w:i w:val="false"/>
          <w:color w:val="000000"/>
          <w:sz w:val="28"/>
        </w:rPr>
        <w:t>
      </w:t>
      </w:r>
      <w:r>
        <w:rPr>
          <w:rFonts w:ascii="Times New Roman"/>
          <w:b w:val="false"/>
          <w:i w:val="false"/>
          <w:color w:val="000000"/>
          <w:sz w:val="28"/>
        </w:rPr>
        <w:t>1) организует подготовку сессии маслихата и вопросов, вносимых на ее рассмотрение, обеспечивает составление протокола и вместе с председателем сессии подписывает решения,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2)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 иных органов, и в избирательных округах;</w:t>
      </w:r>
      <w:r>
        <w:br/>
      </w:r>
      <w:r>
        <w:rPr>
          <w:rFonts w:ascii="Times New Roman"/>
          <w:b w:val="false"/>
          <w:i w:val="false"/>
          <w:color w:val="000000"/>
          <w:sz w:val="28"/>
        </w:rPr>
        <w:t>
      </w:t>
      </w:r>
      <w:r>
        <w:rPr>
          <w:rFonts w:ascii="Times New Roman"/>
          <w:b w:val="false"/>
          <w:i w:val="false"/>
          <w:color w:val="000000"/>
          <w:sz w:val="28"/>
        </w:rPr>
        <w:t>3) контролирует рассмотрение запросов депутатов и депутатских обращений;</w:t>
      </w:r>
      <w:r>
        <w:br/>
      </w:r>
      <w:r>
        <w:rPr>
          <w:rFonts w:ascii="Times New Roman"/>
          <w:b w:val="false"/>
          <w:i w:val="false"/>
          <w:color w:val="000000"/>
          <w:sz w:val="28"/>
        </w:rPr>
        <w:t>
      </w:t>
      </w:r>
      <w:r>
        <w:rPr>
          <w:rFonts w:ascii="Times New Roman"/>
          <w:b w:val="false"/>
          <w:i w:val="false"/>
          <w:color w:val="000000"/>
          <w:sz w:val="28"/>
        </w:rPr>
        <w:t>4) руководит деятельностью аппарата маслихата, назначает на должность и освобождает от должности его служащих;</w:t>
      </w:r>
      <w:r>
        <w:br/>
      </w:r>
      <w:r>
        <w:rPr>
          <w:rFonts w:ascii="Times New Roman"/>
          <w:b w:val="false"/>
          <w:i w:val="false"/>
          <w:color w:val="000000"/>
          <w:sz w:val="28"/>
        </w:rPr>
        <w:t>
      </w:t>
      </w:r>
      <w:r>
        <w:rPr>
          <w:rFonts w:ascii="Times New Roman"/>
          <w:b w:val="false"/>
          <w:i w:val="false"/>
          <w:color w:val="000000"/>
          <w:sz w:val="28"/>
        </w:rPr>
        <w:t xml:space="preserve">5) регулярно представляет в маслихат информацию об обращениях избирателей и о принятых по ним мерах; </w:t>
      </w:r>
      <w:r>
        <w:br/>
      </w:r>
      <w:r>
        <w:rPr>
          <w:rFonts w:ascii="Times New Roman"/>
          <w:b w:val="false"/>
          <w:i w:val="false"/>
          <w:color w:val="000000"/>
          <w:sz w:val="28"/>
        </w:rPr>
        <w:t>
      </w:t>
      </w:r>
      <w:r>
        <w:rPr>
          <w:rFonts w:ascii="Times New Roman"/>
          <w:b w:val="false"/>
          <w:i w:val="false"/>
          <w:color w:val="000000"/>
          <w:sz w:val="28"/>
        </w:rPr>
        <w:t>6) организует взаимодействие маслихата с иными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 xml:space="preserve">7) организует проверку подлинности собранных подписей депутатов маслихата, инициирующих вопрос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8) по вопросам своей компетенции издает распоряжения;</w:t>
      </w:r>
      <w:r>
        <w:br/>
      </w:r>
      <w:r>
        <w:rPr>
          <w:rFonts w:ascii="Times New Roman"/>
          <w:b w:val="false"/>
          <w:i w:val="false"/>
          <w:color w:val="000000"/>
          <w:sz w:val="28"/>
        </w:rPr>
        <w:t>
      </w:t>
      </w:r>
      <w:r>
        <w:rPr>
          <w:rFonts w:ascii="Times New Roman"/>
          <w:b w:val="false"/>
          <w:i w:val="false"/>
          <w:color w:val="000000"/>
          <w:sz w:val="28"/>
        </w:rPr>
        <w:t>9) координирует деятельность постоянных комиссий и иных органов маслихата, и депутатских групп;</w:t>
      </w:r>
      <w:r>
        <w:br/>
      </w:r>
      <w:r>
        <w:rPr>
          <w:rFonts w:ascii="Times New Roman"/>
          <w:b w:val="false"/>
          <w:i w:val="false"/>
          <w:color w:val="000000"/>
          <w:sz w:val="28"/>
        </w:rPr>
        <w:t>
      </w:t>
      </w:r>
      <w:r>
        <w:rPr>
          <w:rFonts w:ascii="Times New Roman"/>
          <w:b w:val="false"/>
          <w:i w:val="false"/>
          <w:color w:val="000000"/>
          <w:sz w:val="28"/>
        </w:rPr>
        <w:t>10) представляет маслихат в отношениях с государственными органами, организациями, органами местного самоуправления и общественными объединениями;</w:t>
      </w:r>
      <w:r>
        <w:br/>
      </w:r>
      <w:r>
        <w:rPr>
          <w:rFonts w:ascii="Times New Roman"/>
          <w:b w:val="false"/>
          <w:i w:val="false"/>
          <w:color w:val="000000"/>
          <w:sz w:val="28"/>
        </w:rPr>
        <w:t>
      </w:t>
      </w:r>
      <w:r>
        <w:rPr>
          <w:rFonts w:ascii="Times New Roman"/>
          <w:b w:val="false"/>
          <w:i w:val="false"/>
          <w:color w:val="000000"/>
          <w:sz w:val="28"/>
        </w:rPr>
        <w:t>11) обеспечивает опубликование решений маслихата, определяет меры по контролю за их исполнением;</w:t>
      </w:r>
      <w:r>
        <w:br/>
      </w:r>
      <w:r>
        <w:rPr>
          <w:rFonts w:ascii="Times New Roman"/>
          <w:b w:val="false"/>
          <w:i w:val="false"/>
          <w:color w:val="000000"/>
          <w:sz w:val="28"/>
        </w:rPr>
        <w:t>
      </w:t>
      </w:r>
      <w:r>
        <w:rPr>
          <w:rFonts w:ascii="Times New Roman"/>
          <w:b w:val="false"/>
          <w:i w:val="false"/>
          <w:color w:val="000000"/>
          <w:sz w:val="28"/>
        </w:rPr>
        <w:t>12) выполняет по решению маслихата иные функции.</w:t>
      </w:r>
      <w:r>
        <w:br/>
      </w:r>
      <w:r>
        <w:rPr>
          <w:rFonts w:ascii="Times New Roman"/>
          <w:b w:val="false"/>
          <w:i w:val="false"/>
          <w:color w:val="000000"/>
          <w:sz w:val="28"/>
        </w:rPr>
        <w:t>
</w:t>
      </w:r>
    </w:p>
    <w:bookmarkStart w:name="z92" w:id="7"/>
    <w:p>
      <w:pPr>
        <w:spacing w:after="0"/>
        <w:ind w:left="0"/>
        <w:jc w:val="left"/>
      </w:pPr>
      <w:r>
        <w:rPr>
          <w:rFonts w:ascii="Times New Roman"/>
          <w:b/>
          <w:i w:val="false"/>
          <w:color w:val="000000"/>
        </w:rPr>
        <w:t xml:space="preserve"> Параграф 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50.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51.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52.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53.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54.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98" w:id="8"/>
    <w:p>
      <w:pPr>
        <w:spacing w:after="0"/>
        <w:ind w:left="0"/>
        <w:jc w:val="left"/>
      </w:pPr>
      <w:r>
        <w:rPr>
          <w:rFonts w:ascii="Times New Roman"/>
          <w:b/>
          <w:i w:val="false"/>
          <w:color w:val="000000"/>
        </w:rPr>
        <w:t xml:space="preserve"> Параграф 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55.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56.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57.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02" w:id="9"/>
    <w:p>
      <w:pPr>
        <w:spacing w:after="0"/>
        <w:ind w:left="0"/>
        <w:jc w:val="left"/>
      </w:pPr>
      <w:r>
        <w:rPr>
          <w:rFonts w:ascii="Times New Roman"/>
          <w:b/>
          <w:i w:val="false"/>
          <w:color w:val="000000"/>
        </w:rPr>
        <w:t xml:space="preserve"> Параграф 5. Депутатские объединения в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58.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59.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60.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61.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11" w:id="10"/>
    <w:p>
      <w:pPr>
        <w:spacing w:after="0"/>
        <w:ind w:left="0"/>
        <w:jc w:val="left"/>
      </w:pPr>
      <w:r>
        <w:rPr>
          <w:rFonts w:ascii="Times New Roman"/>
          <w:b/>
          <w:i w:val="false"/>
          <w:color w:val="000000"/>
        </w:rPr>
        <w:t xml:space="preserve"> Глава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62.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63.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64.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65.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66.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67.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23" w:id="11"/>
    <w:p>
      <w:pPr>
        <w:spacing w:after="0"/>
        <w:ind w:left="0"/>
        <w:jc w:val="left"/>
      </w:pPr>
      <w:r>
        <w:rPr>
          <w:rFonts w:ascii="Times New Roman"/>
          <w:b/>
          <w:i w:val="false"/>
          <w:color w:val="000000"/>
        </w:rPr>
        <w:t xml:space="preserve"> Глава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68.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69.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по представлению секретаря маслихата.</w:t>
      </w:r>
      <w:r>
        <w:br/>
      </w:r>
      <w:r>
        <w:rPr>
          <w:rFonts w:ascii="Times New Roman"/>
          <w:b w:val="false"/>
          <w:i w:val="false"/>
          <w:color w:val="000000"/>
          <w:sz w:val="28"/>
        </w:rPr>
        <w:t>
      </w:t>
      </w:r>
      <w:r>
        <w:rPr>
          <w:rFonts w:ascii="Times New Roman"/>
          <w:b w:val="false"/>
          <w:i w:val="false"/>
          <w:color w:val="000000"/>
          <w:sz w:val="28"/>
        </w:rPr>
        <w:t>70.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r>
        <w:rPr>
          <w:rFonts w:ascii="Times New Roman"/>
          <w:b w:val="false"/>
          <w:i w:val="false"/>
          <w:color w:val="000000"/>
          <w:sz w:val="28"/>
        </w:rPr>
        <w:t>71. Аппарат маслихата:</w:t>
      </w:r>
      <w:r>
        <w:br/>
      </w:r>
      <w:r>
        <w:rPr>
          <w:rFonts w:ascii="Times New Roman"/>
          <w:b w:val="false"/>
          <w:i w:val="false"/>
          <w:color w:val="000000"/>
          <w:sz w:val="28"/>
        </w:rPr>
        <w:t>
      </w:t>
      </w:r>
      <w:r>
        <w:rPr>
          <w:rFonts w:ascii="Times New Roman"/>
          <w:b w:val="false"/>
          <w:i w:val="false"/>
          <w:color w:val="000000"/>
          <w:sz w:val="28"/>
        </w:rPr>
        <w:t>1) обеспечивает депутатов проектами решений и соответствующими документами по вопросам повестки дня проводимых заседаний и другой необходимой информацией;</w:t>
      </w:r>
      <w:r>
        <w:br/>
      </w:r>
      <w:r>
        <w:rPr>
          <w:rFonts w:ascii="Times New Roman"/>
          <w:b w:val="false"/>
          <w:i w:val="false"/>
          <w:color w:val="000000"/>
          <w:sz w:val="28"/>
        </w:rPr>
        <w:t>
      </w:t>
      </w:r>
      <w:r>
        <w:rPr>
          <w:rFonts w:ascii="Times New Roman"/>
          <w:b w:val="false"/>
          <w:i w:val="false"/>
          <w:color w:val="000000"/>
          <w:sz w:val="28"/>
        </w:rPr>
        <w:t>2) участвует на пленарных заседаниях, заседаниях постоянных комиссий и оказывает помощь депутатам в вопросах качественной подготовки проектов заключений и решений маслихата;</w:t>
      </w:r>
      <w:r>
        <w:br/>
      </w:r>
      <w:r>
        <w:rPr>
          <w:rFonts w:ascii="Times New Roman"/>
          <w:b w:val="false"/>
          <w:i w:val="false"/>
          <w:color w:val="000000"/>
          <w:sz w:val="28"/>
        </w:rPr>
        <w:t>
      </w:t>
      </w:r>
      <w:r>
        <w:rPr>
          <w:rFonts w:ascii="Times New Roman"/>
          <w:b w:val="false"/>
          <w:i w:val="false"/>
          <w:color w:val="000000"/>
          <w:sz w:val="28"/>
        </w:rPr>
        <w:t>3) обеспечивает подготовительную и организационно-техническую работу проведения сессий маслихата в соответствии с его Регламентом;</w:t>
      </w:r>
      <w:r>
        <w:br/>
      </w:r>
      <w:r>
        <w:rPr>
          <w:rFonts w:ascii="Times New Roman"/>
          <w:b w:val="false"/>
          <w:i w:val="false"/>
          <w:color w:val="000000"/>
          <w:sz w:val="28"/>
        </w:rPr>
        <w:t>
      </w:t>
      </w:r>
      <w:r>
        <w:rPr>
          <w:rFonts w:ascii="Times New Roman"/>
          <w:b w:val="false"/>
          <w:i w:val="false"/>
          <w:color w:val="000000"/>
          <w:sz w:val="28"/>
        </w:rPr>
        <w:t>4) ведет учет и рассматривает письма, жалобы и заявления граждан, адресованных в маслихат, осуществляет контроль за их исполнением, в случае необходимости готовит по ним ответы;</w:t>
      </w:r>
      <w:r>
        <w:br/>
      </w:r>
      <w:r>
        <w:rPr>
          <w:rFonts w:ascii="Times New Roman"/>
          <w:b w:val="false"/>
          <w:i w:val="false"/>
          <w:color w:val="000000"/>
          <w:sz w:val="28"/>
        </w:rPr>
        <w:t>
      </w:t>
      </w:r>
      <w:r>
        <w:rPr>
          <w:rFonts w:ascii="Times New Roman"/>
          <w:b w:val="false"/>
          <w:i w:val="false"/>
          <w:color w:val="000000"/>
          <w:sz w:val="28"/>
        </w:rPr>
        <w:t>5) содействует депутатам маслихата в осуществлении их полномочий, оказывает консультативную и методическую помощь, контролирует своевременность рассмотрения и реализации запросов, предложений и замечаний депутатов;</w:t>
      </w:r>
      <w:r>
        <w:br/>
      </w:r>
      <w:r>
        <w:rPr>
          <w:rFonts w:ascii="Times New Roman"/>
          <w:b w:val="false"/>
          <w:i w:val="false"/>
          <w:color w:val="000000"/>
          <w:sz w:val="28"/>
        </w:rPr>
        <w:t>
      </w:t>
      </w:r>
      <w:r>
        <w:rPr>
          <w:rFonts w:ascii="Times New Roman"/>
          <w:b w:val="false"/>
          <w:i w:val="false"/>
          <w:color w:val="000000"/>
          <w:sz w:val="28"/>
        </w:rPr>
        <w:t>6) ведет учет и обобщение предложений и замечаний, высказываемых депутатами при осуществлении ими своих полномочий;</w:t>
      </w:r>
      <w:r>
        <w:br/>
      </w:r>
      <w:r>
        <w:rPr>
          <w:rFonts w:ascii="Times New Roman"/>
          <w:b w:val="false"/>
          <w:i w:val="false"/>
          <w:color w:val="000000"/>
          <w:sz w:val="28"/>
        </w:rPr>
        <w:t>
      </w:t>
      </w:r>
      <w:r>
        <w:rPr>
          <w:rFonts w:ascii="Times New Roman"/>
          <w:b w:val="false"/>
          <w:i w:val="false"/>
          <w:color w:val="000000"/>
          <w:sz w:val="28"/>
        </w:rPr>
        <w:t>7) ведет учет предложений государственных и негосударственных организаций, организует встречи депутатов с представителями этих организаций и другими заинтересованными лицами;</w:t>
      </w:r>
      <w:r>
        <w:br/>
      </w:r>
      <w:r>
        <w:rPr>
          <w:rFonts w:ascii="Times New Roman"/>
          <w:b w:val="false"/>
          <w:i w:val="false"/>
          <w:color w:val="000000"/>
          <w:sz w:val="28"/>
        </w:rPr>
        <w:t>
      </w:t>
      </w:r>
      <w:r>
        <w:rPr>
          <w:rFonts w:ascii="Times New Roman"/>
          <w:b w:val="false"/>
          <w:i w:val="false"/>
          <w:color w:val="000000"/>
          <w:sz w:val="28"/>
        </w:rPr>
        <w:t>8) организует заседания постоянных комиссий, предварительное обсуждение в постоянных комиссиях вопросов, вносимых на сессии маслихата, обеспечивает необходимыми материалами;</w:t>
      </w:r>
      <w:r>
        <w:br/>
      </w:r>
      <w:r>
        <w:rPr>
          <w:rFonts w:ascii="Times New Roman"/>
          <w:b w:val="false"/>
          <w:i w:val="false"/>
          <w:color w:val="000000"/>
          <w:sz w:val="28"/>
        </w:rPr>
        <w:t>
      </w:t>
      </w:r>
      <w:r>
        <w:rPr>
          <w:rFonts w:ascii="Times New Roman"/>
          <w:b w:val="false"/>
          <w:i w:val="false"/>
          <w:color w:val="000000"/>
          <w:sz w:val="28"/>
        </w:rPr>
        <w:t>9) осуществляет подготовку нормативных правовых актов маслихата, обеспечивает их направление в органы юстиции для государственной регистрации;</w:t>
      </w:r>
      <w:r>
        <w:br/>
      </w:r>
      <w:r>
        <w:rPr>
          <w:rFonts w:ascii="Times New Roman"/>
          <w:b w:val="false"/>
          <w:i w:val="false"/>
          <w:color w:val="000000"/>
          <w:sz w:val="28"/>
        </w:rPr>
        <w:t>
      </w:t>
      </w:r>
      <w:r>
        <w:rPr>
          <w:rFonts w:ascii="Times New Roman"/>
          <w:b w:val="false"/>
          <w:i w:val="false"/>
          <w:color w:val="000000"/>
          <w:sz w:val="28"/>
        </w:rPr>
        <w:t>10) обеспечивает официальное опубликование нормативных правовых актов маслихата, прошедших государственную регистрацию в органах юстиции, в печатных изданиях, получивших право официального опубликования в порядке, установленном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11) обеспечивает рассылку решений и других документов маслихата;</w:t>
      </w:r>
      <w:r>
        <w:br/>
      </w:r>
      <w:r>
        <w:rPr>
          <w:rFonts w:ascii="Times New Roman"/>
          <w:b w:val="false"/>
          <w:i w:val="false"/>
          <w:color w:val="000000"/>
          <w:sz w:val="28"/>
        </w:rPr>
        <w:t>
      </w:t>
      </w:r>
      <w:r>
        <w:rPr>
          <w:rFonts w:ascii="Times New Roman"/>
          <w:b w:val="false"/>
          <w:i w:val="false"/>
          <w:color w:val="000000"/>
          <w:sz w:val="28"/>
        </w:rPr>
        <w:t>12) ведет протоколы, стенограммы сессий и других заседаний маслихата.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